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DE42C" w14:textId="77777777" w:rsidR="004F2455" w:rsidRPr="001761B2" w:rsidRDefault="004F2455" w:rsidP="004F2455">
      <w:pPr>
        <w:pStyle w:val="Title"/>
        <w:pBdr>
          <w:top w:val="dotted" w:sz="2" w:space="0" w:color="833C0B" w:themeColor="accent2" w:themeShade="80"/>
          <w:bottom w:val="single" w:sz="6" w:space="1" w:color="auto"/>
        </w:pBdr>
        <w:rPr>
          <w:rFonts w:ascii="Candara" w:hAnsi="Candara"/>
          <w:sz w:val="32"/>
          <w:szCs w:val="32"/>
          <w:lang w:val="en-GB"/>
        </w:rPr>
      </w:pPr>
      <w:bookmarkStart w:id="0" w:name="_GoBack"/>
      <w:bookmarkEnd w:id="0"/>
      <w:r w:rsidRPr="001761B2">
        <w:rPr>
          <w:rFonts w:ascii="Candara" w:hAnsi="Candara"/>
          <w:sz w:val="32"/>
          <w:szCs w:val="32"/>
          <w:lang w:val="en-GB"/>
        </w:rPr>
        <w:t>Recommendations for Addressing the UNFCCC REDD+ Safeguards in Ghana: Identification and Assessment of the Relevant legal framework</w:t>
      </w:r>
    </w:p>
    <w:p w14:paraId="749738C8" w14:textId="77777777" w:rsidR="004F2455" w:rsidRPr="001761B2" w:rsidRDefault="004F2455" w:rsidP="004F2455">
      <w:pPr>
        <w:rPr>
          <w:rFonts w:ascii="Candara" w:hAnsi="Candara"/>
          <w:sz w:val="20"/>
          <w:szCs w:val="20"/>
          <w:lang w:val="en-GB"/>
        </w:rPr>
      </w:pPr>
    </w:p>
    <w:p w14:paraId="52B82D91" w14:textId="77777777" w:rsidR="004F2455" w:rsidRPr="001761B2" w:rsidRDefault="004F2455" w:rsidP="004F2455">
      <w:pPr>
        <w:jc w:val="both"/>
        <w:rPr>
          <w:rFonts w:ascii="Candara" w:hAnsi="Candara"/>
          <w:sz w:val="20"/>
          <w:szCs w:val="20"/>
          <w:lang w:val="en-GB"/>
        </w:rPr>
      </w:pPr>
    </w:p>
    <w:p w14:paraId="7EB8ED70" w14:textId="77777777" w:rsidR="004F2455" w:rsidRPr="001761B2" w:rsidRDefault="004F2455" w:rsidP="00144726">
      <w:pPr>
        <w:jc w:val="center"/>
        <w:rPr>
          <w:rFonts w:ascii="Candara" w:hAnsi="Candara"/>
          <w:sz w:val="20"/>
          <w:szCs w:val="20"/>
          <w:lang w:val="en-GB"/>
        </w:rPr>
      </w:pPr>
    </w:p>
    <w:p w14:paraId="379713B3" w14:textId="77777777" w:rsidR="004F2455" w:rsidRPr="001761B2" w:rsidRDefault="004F2455" w:rsidP="004F2455">
      <w:pPr>
        <w:jc w:val="both"/>
        <w:rPr>
          <w:rFonts w:ascii="Candara" w:hAnsi="Candara"/>
          <w:sz w:val="20"/>
          <w:szCs w:val="20"/>
          <w:lang w:val="en-GB"/>
        </w:rPr>
      </w:pPr>
    </w:p>
    <w:p w14:paraId="39DB8ED9" w14:textId="77777777" w:rsidR="004F2455" w:rsidRPr="001761B2" w:rsidRDefault="004F2455" w:rsidP="004F2455">
      <w:pPr>
        <w:jc w:val="both"/>
        <w:rPr>
          <w:rFonts w:ascii="Candara" w:hAnsi="Candara"/>
          <w:sz w:val="20"/>
          <w:szCs w:val="20"/>
          <w:lang w:val="en-GB"/>
        </w:rPr>
      </w:pPr>
    </w:p>
    <w:p w14:paraId="3703E5FC" w14:textId="77777777" w:rsidR="004F2455" w:rsidRPr="001761B2" w:rsidRDefault="004F2455" w:rsidP="004F2455">
      <w:pPr>
        <w:jc w:val="both"/>
        <w:rPr>
          <w:rFonts w:ascii="Candara" w:hAnsi="Candara"/>
          <w:sz w:val="20"/>
          <w:szCs w:val="20"/>
          <w:lang w:val="en-GB"/>
        </w:rPr>
      </w:pPr>
    </w:p>
    <w:p w14:paraId="2B9AD581" w14:textId="77777777" w:rsidR="004F2455" w:rsidRPr="001761B2" w:rsidRDefault="004F2455" w:rsidP="004F2455">
      <w:pPr>
        <w:jc w:val="both"/>
        <w:rPr>
          <w:rFonts w:ascii="Candara" w:hAnsi="Candara"/>
          <w:sz w:val="20"/>
          <w:szCs w:val="20"/>
          <w:lang w:val="en-GB"/>
        </w:rPr>
      </w:pPr>
    </w:p>
    <w:p w14:paraId="6DFD9159" w14:textId="77777777" w:rsidR="004F2455" w:rsidRPr="001761B2" w:rsidRDefault="004F2455" w:rsidP="004F2455">
      <w:pPr>
        <w:jc w:val="both"/>
        <w:rPr>
          <w:rFonts w:ascii="Candara" w:hAnsi="Candara"/>
          <w:sz w:val="20"/>
          <w:szCs w:val="20"/>
          <w:lang w:val="en-GB"/>
        </w:rPr>
      </w:pPr>
    </w:p>
    <w:p w14:paraId="23EA78AB" w14:textId="01B82C5C" w:rsidR="00DC0184" w:rsidRPr="0014595E" w:rsidRDefault="00DC0184" w:rsidP="00DC0184">
      <w:pPr>
        <w:jc w:val="center"/>
        <w:rPr>
          <w:rFonts w:ascii="Candara" w:hAnsi="Candara"/>
          <w:i/>
          <w:color w:val="FF0000"/>
          <w:u w:val="single"/>
          <w:lang w:val="en-GB"/>
        </w:rPr>
      </w:pPr>
      <w:r w:rsidRPr="0014595E">
        <w:rPr>
          <w:rFonts w:ascii="Candara" w:hAnsi="Candara"/>
          <w:i/>
          <w:color w:val="FF0000"/>
          <w:u w:val="single"/>
          <w:lang w:val="en-GB"/>
        </w:rPr>
        <w:t>This report is a working document to be shared with relevant stakeholders to gather further written feedback and inputs.</w:t>
      </w:r>
    </w:p>
    <w:p w14:paraId="33BDFB38" w14:textId="77777777" w:rsidR="004F2455" w:rsidRPr="001761B2" w:rsidRDefault="004F2455" w:rsidP="004F2455">
      <w:pPr>
        <w:jc w:val="both"/>
        <w:rPr>
          <w:rFonts w:ascii="Candara" w:hAnsi="Candara"/>
          <w:sz w:val="20"/>
          <w:szCs w:val="20"/>
          <w:lang w:val="en-GB"/>
        </w:rPr>
      </w:pPr>
    </w:p>
    <w:p w14:paraId="1A5B5ECD" w14:textId="77777777" w:rsidR="004F2455" w:rsidRPr="001761B2" w:rsidRDefault="004F2455" w:rsidP="004F2455">
      <w:pPr>
        <w:jc w:val="both"/>
        <w:rPr>
          <w:rFonts w:ascii="Candara" w:hAnsi="Candara"/>
          <w:sz w:val="20"/>
          <w:szCs w:val="20"/>
          <w:lang w:val="en-GB"/>
        </w:rPr>
      </w:pPr>
    </w:p>
    <w:p w14:paraId="3E508E94" w14:textId="77777777" w:rsidR="004F2455" w:rsidRDefault="004F2455" w:rsidP="004F2455">
      <w:pPr>
        <w:jc w:val="both"/>
        <w:rPr>
          <w:rFonts w:ascii="Candara" w:hAnsi="Candara"/>
          <w:sz w:val="20"/>
          <w:szCs w:val="20"/>
          <w:lang w:val="en-GB"/>
        </w:rPr>
      </w:pPr>
    </w:p>
    <w:p w14:paraId="28EF82AF" w14:textId="77777777" w:rsidR="0014595E" w:rsidRDefault="0014595E" w:rsidP="004F2455">
      <w:pPr>
        <w:jc w:val="both"/>
        <w:rPr>
          <w:rFonts w:ascii="Candara" w:hAnsi="Candara"/>
          <w:sz w:val="20"/>
          <w:szCs w:val="20"/>
          <w:lang w:val="en-GB"/>
        </w:rPr>
      </w:pPr>
    </w:p>
    <w:p w14:paraId="0775489F" w14:textId="77777777" w:rsidR="0014595E" w:rsidRDefault="0014595E" w:rsidP="004F2455">
      <w:pPr>
        <w:jc w:val="both"/>
        <w:rPr>
          <w:rFonts w:ascii="Candara" w:hAnsi="Candara"/>
          <w:sz w:val="20"/>
          <w:szCs w:val="20"/>
          <w:lang w:val="en-GB"/>
        </w:rPr>
      </w:pPr>
    </w:p>
    <w:p w14:paraId="396FB575" w14:textId="77777777" w:rsidR="0014595E" w:rsidRDefault="0014595E" w:rsidP="004F2455">
      <w:pPr>
        <w:jc w:val="both"/>
        <w:rPr>
          <w:rFonts w:ascii="Candara" w:hAnsi="Candara"/>
          <w:sz w:val="20"/>
          <w:szCs w:val="20"/>
          <w:lang w:val="en-GB"/>
        </w:rPr>
      </w:pPr>
    </w:p>
    <w:p w14:paraId="0D911E1A" w14:textId="77777777" w:rsidR="0014595E" w:rsidRDefault="0014595E" w:rsidP="004F2455">
      <w:pPr>
        <w:jc w:val="both"/>
        <w:rPr>
          <w:rFonts w:ascii="Candara" w:hAnsi="Candara"/>
          <w:sz w:val="20"/>
          <w:szCs w:val="20"/>
          <w:lang w:val="en-GB"/>
        </w:rPr>
      </w:pPr>
    </w:p>
    <w:p w14:paraId="133C81B2" w14:textId="77777777" w:rsidR="0014595E" w:rsidRPr="001761B2" w:rsidRDefault="0014595E" w:rsidP="004F2455">
      <w:pPr>
        <w:jc w:val="both"/>
        <w:rPr>
          <w:rFonts w:ascii="Candara" w:hAnsi="Candara"/>
          <w:sz w:val="20"/>
          <w:szCs w:val="20"/>
          <w:lang w:val="en-GB"/>
        </w:rPr>
      </w:pPr>
    </w:p>
    <w:p w14:paraId="1AA4D439" w14:textId="77777777" w:rsidR="004F2455" w:rsidRPr="001761B2" w:rsidRDefault="004F2455" w:rsidP="00725EC5">
      <w:pPr>
        <w:pStyle w:val="NoSpacing"/>
        <w:rPr>
          <w:rFonts w:ascii="Candara" w:hAnsi="Candara"/>
          <w:sz w:val="20"/>
          <w:szCs w:val="20"/>
          <w:lang w:val="en-GB"/>
        </w:rPr>
      </w:pPr>
    </w:p>
    <w:p w14:paraId="3C85DFDC" w14:textId="77777777" w:rsidR="00725EC5" w:rsidRPr="0014595E" w:rsidRDefault="004F2455" w:rsidP="00725EC5">
      <w:pPr>
        <w:pStyle w:val="NoSpacing"/>
        <w:rPr>
          <w:rFonts w:ascii="Candara" w:hAnsi="Candara"/>
          <w:lang w:val="en-GB"/>
        </w:rPr>
      </w:pPr>
      <w:r w:rsidRPr="0014595E">
        <w:rPr>
          <w:rFonts w:ascii="Candara" w:hAnsi="Candara"/>
          <w:lang w:val="en-GB"/>
        </w:rPr>
        <w:t>Clement</w:t>
      </w:r>
      <w:r w:rsidR="00496559" w:rsidRPr="0014595E">
        <w:rPr>
          <w:rFonts w:ascii="Candara" w:hAnsi="Candara"/>
          <w:lang w:val="en-GB"/>
        </w:rPr>
        <w:t xml:space="preserve"> Kojo Akapame</w:t>
      </w:r>
    </w:p>
    <w:p w14:paraId="09A10E02" w14:textId="039CAE21" w:rsidR="004F2455" w:rsidRPr="0014595E" w:rsidRDefault="00725EC5" w:rsidP="00725EC5">
      <w:pPr>
        <w:pStyle w:val="NoSpacing"/>
        <w:rPr>
          <w:rStyle w:val="s1"/>
          <w:rFonts w:ascii="Candara" w:hAnsi="Candara"/>
          <w:color w:val="000000" w:themeColor="text1"/>
        </w:rPr>
      </w:pPr>
      <w:r w:rsidRPr="0014595E">
        <w:rPr>
          <w:rStyle w:val="s1"/>
          <w:rFonts w:ascii="Candara" w:hAnsi="Candara"/>
          <w:color w:val="000000" w:themeColor="text1"/>
        </w:rPr>
        <w:t>Nana Tawiah Okyir</w:t>
      </w:r>
    </w:p>
    <w:p w14:paraId="5E3F98A2" w14:textId="77777777" w:rsidR="00725EC5" w:rsidRPr="0014595E" w:rsidRDefault="00725EC5" w:rsidP="00725EC5">
      <w:pPr>
        <w:pStyle w:val="NoSpacing"/>
        <w:rPr>
          <w:rFonts w:ascii="Candara" w:hAnsi="Candara"/>
          <w:lang w:val="en-GB"/>
        </w:rPr>
      </w:pPr>
    </w:p>
    <w:p w14:paraId="02A308B8" w14:textId="6CE3123D" w:rsidR="004F2455" w:rsidRPr="0014595E" w:rsidRDefault="004F2455" w:rsidP="00725EC5">
      <w:pPr>
        <w:pStyle w:val="NoSpacing"/>
        <w:rPr>
          <w:rFonts w:ascii="Candara" w:hAnsi="Candara"/>
          <w:lang w:val="en-GB"/>
        </w:rPr>
      </w:pPr>
      <w:r w:rsidRPr="0014595E">
        <w:rPr>
          <w:rFonts w:ascii="Candara" w:hAnsi="Candara"/>
          <w:lang w:val="en-GB"/>
        </w:rPr>
        <w:t xml:space="preserve">With </w:t>
      </w:r>
      <w:r w:rsidR="00C74BC8" w:rsidRPr="0014595E">
        <w:rPr>
          <w:rFonts w:ascii="Candara" w:hAnsi="Candara"/>
          <w:lang w:val="en-GB"/>
        </w:rPr>
        <w:t>technical inputs</w:t>
      </w:r>
      <w:r w:rsidR="00725EC5" w:rsidRPr="0014595E">
        <w:rPr>
          <w:rFonts w:ascii="Candara" w:hAnsi="Candara"/>
          <w:lang w:val="en-GB"/>
        </w:rPr>
        <w:t xml:space="preserve"> from Climate Law and Policy (CLP)</w:t>
      </w:r>
    </w:p>
    <w:p w14:paraId="2AB5571F" w14:textId="77777777" w:rsidR="00725EC5" w:rsidRPr="0014595E" w:rsidRDefault="00725EC5" w:rsidP="004F2455">
      <w:pPr>
        <w:jc w:val="both"/>
        <w:rPr>
          <w:rFonts w:ascii="Candara" w:hAnsi="Candara"/>
          <w:lang w:val="en-GB"/>
        </w:rPr>
      </w:pPr>
    </w:p>
    <w:p w14:paraId="7258CA61" w14:textId="40C27107" w:rsidR="0014595E" w:rsidRPr="0014595E" w:rsidRDefault="0014595E" w:rsidP="004F2455">
      <w:pPr>
        <w:jc w:val="both"/>
        <w:rPr>
          <w:rFonts w:ascii="Candara" w:hAnsi="Candara"/>
          <w:b/>
          <w:lang w:val="en-GB"/>
        </w:rPr>
      </w:pPr>
      <w:r w:rsidRPr="0014595E">
        <w:rPr>
          <w:rFonts w:ascii="Candara" w:hAnsi="Candara"/>
          <w:b/>
          <w:lang w:val="en-GB"/>
        </w:rPr>
        <w:t>January 2017</w:t>
      </w:r>
    </w:p>
    <w:p w14:paraId="6EBB77CA" w14:textId="77777777" w:rsidR="0014595E" w:rsidRPr="001761B2" w:rsidRDefault="0014595E" w:rsidP="004F2455">
      <w:pPr>
        <w:jc w:val="both"/>
        <w:rPr>
          <w:rFonts w:ascii="Candara" w:hAnsi="Candara"/>
          <w:sz w:val="20"/>
          <w:szCs w:val="20"/>
          <w:lang w:val="en-GB"/>
        </w:rPr>
      </w:pPr>
    </w:p>
    <w:p w14:paraId="5A8EEB62" w14:textId="385285DE" w:rsidR="004F2455" w:rsidRPr="001761B2" w:rsidRDefault="004F2455" w:rsidP="004F2455">
      <w:pPr>
        <w:pStyle w:val="Heading2"/>
        <w:jc w:val="both"/>
        <w:rPr>
          <w:rFonts w:ascii="Candara" w:hAnsi="Candara"/>
          <w:noProof/>
          <w:sz w:val="20"/>
          <w:szCs w:val="20"/>
          <w:lang w:val="en-GB"/>
        </w:rPr>
      </w:pPr>
    </w:p>
    <w:p w14:paraId="37E8FD1F" w14:textId="77777777" w:rsidR="004F2455" w:rsidRPr="001761B2" w:rsidRDefault="004F2455" w:rsidP="004F2455">
      <w:pPr>
        <w:jc w:val="both"/>
        <w:rPr>
          <w:rFonts w:ascii="Candara" w:hAnsi="Candara"/>
          <w:noProof/>
          <w:sz w:val="20"/>
          <w:szCs w:val="20"/>
          <w:lang w:val="en-GB"/>
        </w:rPr>
      </w:pPr>
    </w:p>
    <w:p w14:paraId="00436508" w14:textId="77777777" w:rsidR="004F2455" w:rsidRPr="001761B2" w:rsidRDefault="004F2455" w:rsidP="004F2455">
      <w:pPr>
        <w:pStyle w:val="TOCHeading"/>
        <w:rPr>
          <w:rFonts w:ascii="Candara" w:hAnsi="Candara"/>
          <w:b/>
          <w:sz w:val="20"/>
          <w:szCs w:val="20"/>
          <w:lang w:val="en-GB"/>
        </w:rPr>
      </w:pPr>
      <w:bookmarkStart w:id="1" w:name="_Toc239172383"/>
      <w:bookmarkStart w:id="2" w:name="_Toc239172573"/>
      <w:bookmarkStart w:id="3" w:name="_Toc239173000"/>
    </w:p>
    <w:sdt>
      <w:sdtPr>
        <w:rPr>
          <w:rFonts w:ascii="Candara" w:hAnsi="Candara"/>
          <w:caps w:val="0"/>
          <w:color w:val="auto"/>
          <w:spacing w:val="0"/>
          <w:sz w:val="20"/>
          <w:szCs w:val="20"/>
          <w:lang w:val="en-GB" w:bidi="ar-SA"/>
        </w:rPr>
        <w:id w:val="1592891237"/>
        <w:docPartObj>
          <w:docPartGallery w:val="Table of Contents"/>
          <w:docPartUnique/>
        </w:docPartObj>
      </w:sdtPr>
      <w:sdtEndPr>
        <w:rPr>
          <w:b/>
          <w:bCs/>
          <w:noProof/>
        </w:rPr>
      </w:sdtEndPr>
      <w:sdtContent>
        <w:p w14:paraId="3487A46C" w14:textId="77777777" w:rsidR="004F2455" w:rsidRPr="001761B2" w:rsidRDefault="004F2455" w:rsidP="004F2455">
          <w:pPr>
            <w:pStyle w:val="TOCHeading"/>
            <w:rPr>
              <w:rFonts w:ascii="Candara" w:hAnsi="Candara"/>
              <w:sz w:val="20"/>
              <w:szCs w:val="20"/>
              <w:lang w:val="en-GB"/>
            </w:rPr>
          </w:pPr>
          <w:r w:rsidRPr="001761B2">
            <w:rPr>
              <w:rFonts w:ascii="Candara" w:hAnsi="Candara"/>
              <w:sz w:val="20"/>
              <w:szCs w:val="20"/>
              <w:lang w:val="en-GB"/>
            </w:rPr>
            <w:t>Table of Contents</w:t>
          </w:r>
        </w:p>
        <w:p w14:paraId="6C2037DF" w14:textId="77777777" w:rsidR="00725EC5" w:rsidRPr="001761B2" w:rsidRDefault="004F2455">
          <w:pPr>
            <w:pStyle w:val="TOC2"/>
            <w:rPr>
              <w:rFonts w:ascii="Candara" w:eastAsiaTheme="minorEastAsia" w:hAnsi="Candara" w:cstheme="minorBidi"/>
              <w:b w:val="0"/>
              <w:noProof/>
              <w:sz w:val="20"/>
              <w:szCs w:val="20"/>
            </w:rPr>
          </w:pPr>
          <w:r w:rsidRPr="001761B2">
            <w:rPr>
              <w:rFonts w:ascii="Candara" w:hAnsi="Candara"/>
              <w:sz w:val="20"/>
              <w:szCs w:val="20"/>
              <w:lang w:val="en-GB"/>
            </w:rPr>
            <w:fldChar w:fldCharType="begin"/>
          </w:r>
          <w:r w:rsidRPr="001761B2">
            <w:rPr>
              <w:rFonts w:ascii="Candara" w:hAnsi="Candara"/>
              <w:sz w:val="20"/>
              <w:szCs w:val="20"/>
              <w:lang w:val="en-GB"/>
            </w:rPr>
            <w:instrText xml:space="preserve"> TOC \o "1-3" \h \z \u </w:instrText>
          </w:r>
          <w:r w:rsidRPr="001761B2">
            <w:rPr>
              <w:rFonts w:ascii="Candara" w:hAnsi="Candara"/>
              <w:sz w:val="20"/>
              <w:szCs w:val="20"/>
              <w:lang w:val="en-GB"/>
            </w:rPr>
            <w:fldChar w:fldCharType="separate"/>
          </w:r>
          <w:hyperlink w:anchor="_Toc471727818" w:history="1">
            <w:r w:rsidR="00725EC5" w:rsidRPr="001761B2">
              <w:rPr>
                <w:rStyle w:val="Hyperlink"/>
                <w:rFonts w:ascii="Candara" w:hAnsi="Candara"/>
                <w:noProof/>
                <w:sz w:val="20"/>
                <w:szCs w:val="20"/>
                <w:lang w:val="en-GB"/>
              </w:rPr>
              <w:t>Information on the consultancy</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_Toc471727818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6</w:t>
            </w:r>
            <w:r w:rsidR="00725EC5" w:rsidRPr="001761B2">
              <w:rPr>
                <w:rFonts w:ascii="Candara" w:hAnsi="Candara"/>
                <w:noProof/>
                <w:webHidden/>
                <w:sz w:val="20"/>
                <w:szCs w:val="20"/>
              </w:rPr>
              <w:fldChar w:fldCharType="end"/>
            </w:r>
          </w:hyperlink>
        </w:p>
        <w:p w14:paraId="2B0C5DE6" w14:textId="77777777" w:rsidR="00725EC5" w:rsidRPr="001761B2" w:rsidRDefault="00C85F24">
          <w:pPr>
            <w:pStyle w:val="TOC1"/>
            <w:tabs>
              <w:tab w:val="left" w:pos="440"/>
              <w:tab w:val="right" w:leader="dot" w:pos="9010"/>
            </w:tabs>
            <w:rPr>
              <w:rFonts w:ascii="Candara" w:eastAsiaTheme="minorEastAsia" w:hAnsi="Candara" w:cstheme="minorBidi"/>
              <w:b w:val="0"/>
              <w:noProof/>
              <w:sz w:val="20"/>
              <w:szCs w:val="20"/>
            </w:rPr>
          </w:pPr>
          <w:hyperlink w:anchor="_Toc471727819" w:history="1">
            <w:r w:rsidR="00725EC5" w:rsidRPr="001761B2">
              <w:rPr>
                <w:rStyle w:val="Hyperlink"/>
                <w:rFonts w:ascii="Candara" w:hAnsi="Candara"/>
                <w:noProof/>
                <w:sz w:val="20"/>
                <w:szCs w:val="20"/>
                <w:lang w:val="en-GB"/>
              </w:rPr>
              <w:t>1.</w:t>
            </w:r>
            <w:r w:rsidR="00725EC5" w:rsidRPr="001761B2">
              <w:rPr>
                <w:rFonts w:ascii="Candara" w:eastAsiaTheme="minorEastAsia" w:hAnsi="Candara" w:cstheme="minorBidi"/>
                <w:b w:val="0"/>
                <w:noProof/>
                <w:sz w:val="20"/>
                <w:szCs w:val="20"/>
              </w:rPr>
              <w:tab/>
            </w:r>
            <w:r w:rsidR="00725EC5" w:rsidRPr="001761B2">
              <w:rPr>
                <w:rStyle w:val="Hyperlink"/>
                <w:rFonts w:ascii="Candara" w:hAnsi="Candara"/>
                <w:noProof/>
                <w:sz w:val="20"/>
                <w:szCs w:val="20"/>
                <w:lang w:val="en-GB"/>
              </w:rPr>
              <w:t>Introduction</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_Toc471727819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7</w:t>
            </w:r>
            <w:r w:rsidR="00725EC5" w:rsidRPr="001761B2">
              <w:rPr>
                <w:rFonts w:ascii="Candara" w:hAnsi="Candara"/>
                <w:noProof/>
                <w:webHidden/>
                <w:sz w:val="20"/>
                <w:szCs w:val="20"/>
              </w:rPr>
              <w:fldChar w:fldCharType="end"/>
            </w:r>
          </w:hyperlink>
        </w:p>
        <w:p w14:paraId="147B0C03" w14:textId="1DEC6FC2" w:rsidR="00725EC5" w:rsidRPr="001761B2" w:rsidRDefault="00C85F24">
          <w:pPr>
            <w:pStyle w:val="TOC3"/>
            <w:tabs>
              <w:tab w:val="right" w:leader="dot" w:pos="9010"/>
            </w:tabs>
            <w:rPr>
              <w:rFonts w:ascii="Candara" w:eastAsiaTheme="minorEastAsia" w:hAnsi="Candara" w:cstheme="minorBidi"/>
              <w:noProof/>
              <w:sz w:val="20"/>
              <w:szCs w:val="20"/>
            </w:rPr>
          </w:pPr>
          <w:hyperlink w:anchor="_Toc471727820" w:history="1">
            <w:r w:rsidR="000C1773" w:rsidRPr="001761B2">
              <w:rPr>
                <w:rStyle w:val="Hyperlink"/>
                <w:rFonts w:ascii="Candara" w:hAnsi="Candara"/>
                <w:noProof/>
                <w:sz w:val="20"/>
                <w:szCs w:val="20"/>
                <w:lang w:val="en-GB"/>
              </w:rPr>
              <w:t>Objec</w:t>
            </w:r>
            <w:r w:rsidR="00725EC5" w:rsidRPr="001761B2">
              <w:rPr>
                <w:rStyle w:val="Hyperlink"/>
                <w:rFonts w:ascii="Candara" w:hAnsi="Candara"/>
                <w:noProof/>
                <w:sz w:val="20"/>
                <w:szCs w:val="20"/>
                <w:lang w:val="en-GB"/>
              </w:rPr>
              <w:t>tives</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_Toc471727820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7</w:t>
            </w:r>
            <w:r w:rsidR="00725EC5" w:rsidRPr="001761B2">
              <w:rPr>
                <w:rFonts w:ascii="Candara" w:hAnsi="Candara"/>
                <w:noProof/>
                <w:webHidden/>
                <w:sz w:val="20"/>
                <w:szCs w:val="20"/>
              </w:rPr>
              <w:fldChar w:fldCharType="end"/>
            </w:r>
          </w:hyperlink>
        </w:p>
        <w:p w14:paraId="4F887F31" w14:textId="77777777" w:rsidR="00725EC5" w:rsidRPr="001761B2" w:rsidRDefault="00C85F24">
          <w:pPr>
            <w:pStyle w:val="TOC3"/>
            <w:tabs>
              <w:tab w:val="right" w:leader="dot" w:pos="9010"/>
            </w:tabs>
            <w:rPr>
              <w:rFonts w:ascii="Candara" w:eastAsiaTheme="minorEastAsia" w:hAnsi="Candara" w:cstheme="minorBidi"/>
              <w:noProof/>
              <w:sz w:val="20"/>
              <w:szCs w:val="20"/>
            </w:rPr>
          </w:pPr>
          <w:hyperlink w:anchor="_Toc471727821" w:history="1">
            <w:r w:rsidR="00725EC5" w:rsidRPr="001761B2">
              <w:rPr>
                <w:rStyle w:val="Hyperlink"/>
                <w:rFonts w:ascii="Candara" w:hAnsi="Candara"/>
                <w:noProof/>
                <w:sz w:val="20"/>
                <w:szCs w:val="20"/>
                <w:lang w:val="en-GB"/>
              </w:rPr>
              <w:t>Methodology</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_Toc471727821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8</w:t>
            </w:r>
            <w:r w:rsidR="00725EC5" w:rsidRPr="001761B2">
              <w:rPr>
                <w:rFonts w:ascii="Candara" w:hAnsi="Candara"/>
                <w:noProof/>
                <w:webHidden/>
                <w:sz w:val="20"/>
                <w:szCs w:val="20"/>
              </w:rPr>
              <w:fldChar w:fldCharType="end"/>
            </w:r>
          </w:hyperlink>
        </w:p>
        <w:p w14:paraId="42846C2B" w14:textId="04DAF598" w:rsidR="00725EC5" w:rsidRPr="001761B2" w:rsidRDefault="00C85F24">
          <w:pPr>
            <w:pStyle w:val="TOC3"/>
            <w:tabs>
              <w:tab w:val="right" w:leader="dot" w:pos="9010"/>
            </w:tabs>
            <w:rPr>
              <w:rFonts w:ascii="Candara" w:eastAsiaTheme="minorEastAsia" w:hAnsi="Candara" w:cstheme="minorBidi"/>
              <w:noProof/>
              <w:sz w:val="20"/>
              <w:szCs w:val="20"/>
            </w:rPr>
          </w:pPr>
          <w:hyperlink w:anchor="_Toc471727822" w:history="1">
            <w:r w:rsidR="000C1773" w:rsidRPr="001761B2">
              <w:rPr>
                <w:rStyle w:val="Hyperlink"/>
                <w:rFonts w:ascii="Candara" w:hAnsi="Candara"/>
                <w:noProof/>
                <w:sz w:val="20"/>
                <w:szCs w:val="20"/>
                <w:lang w:val="en-GB"/>
              </w:rPr>
              <w:t>How to navigate this Document</w:t>
            </w:r>
            <w:r w:rsidR="00725EC5" w:rsidRPr="001761B2">
              <w:rPr>
                <w:rStyle w:val="Hyperlink"/>
                <w:rFonts w:ascii="Candara" w:hAnsi="Candara"/>
                <w:noProof/>
                <w:sz w:val="20"/>
                <w:szCs w:val="20"/>
                <w:lang w:val="en-GB"/>
              </w:rPr>
              <w:t>?</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_Toc471727822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8</w:t>
            </w:r>
            <w:r w:rsidR="00725EC5" w:rsidRPr="001761B2">
              <w:rPr>
                <w:rFonts w:ascii="Candara" w:hAnsi="Candara"/>
                <w:noProof/>
                <w:webHidden/>
                <w:sz w:val="20"/>
                <w:szCs w:val="20"/>
              </w:rPr>
              <w:fldChar w:fldCharType="end"/>
            </w:r>
          </w:hyperlink>
        </w:p>
        <w:p w14:paraId="6D3680A4" w14:textId="77777777" w:rsidR="00725EC5" w:rsidRPr="001761B2" w:rsidRDefault="00C85F24">
          <w:pPr>
            <w:pStyle w:val="TOC1"/>
            <w:tabs>
              <w:tab w:val="left" w:pos="440"/>
              <w:tab w:val="right" w:leader="dot" w:pos="9010"/>
            </w:tabs>
            <w:rPr>
              <w:rFonts w:ascii="Candara" w:eastAsiaTheme="minorEastAsia" w:hAnsi="Candara" w:cstheme="minorBidi"/>
              <w:b w:val="0"/>
              <w:noProof/>
              <w:sz w:val="20"/>
              <w:szCs w:val="20"/>
            </w:rPr>
          </w:pPr>
          <w:hyperlink w:anchor="_Toc471727823" w:history="1">
            <w:r w:rsidR="00725EC5" w:rsidRPr="001761B2">
              <w:rPr>
                <w:rStyle w:val="Hyperlink"/>
                <w:rFonts w:ascii="Candara" w:hAnsi="Candara"/>
                <w:noProof/>
                <w:sz w:val="20"/>
                <w:szCs w:val="20"/>
                <w:lang w:val="en-GB"/>
              </w:rPr>
              <w:t>2.</w:t>
            </w:r>
            <w:r w:rsidR="00725EC5" w:rsidRPr="001761B2">
              <w:rPr>
                <w:rFonts w:ascii="Candara" w:eastAsiaTheme="minorEastAsia" w:hAnsi="Candara" w:cstheme="minorBidi"/>
                <w:b w:val="0"/>
                <w:noProof/>
                <w:sz w:val="20"/>
                <w:szCs w:val="20"/>
              </w:rPr>
              <w:tab/>
            </w:r>
            <w:r w:rsidR="00725EC5" w:rsidRPr="001761B2">
              <w:rPr>
                <w:rStyle w:val="Hyperlink"/>
                <w:rFonts w:ascii="Candara" w:hAnsi="Candara"/>
                <w:noProof/>
                <w:sz w:val="20"/>
                <w:szCs w:val="20"/>
                <w:lang w:val="en-GB"/>
              </w:rPr>
              <w:t>Summary results of the analysis of Ghana’s Policies, laws and regulations</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_Toc471727823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10</w:t>
            </w:r>
            <w:r w:rsidR="00725EC5" w:rsidRPr="001761B2">
              <w:rPr>
                <w:rFonts w:ascii="Candara" w:hAnsi="Candara"/>
                <w:noProof/>
                <w:webHidden/>
                <w:sz w:val="20"/>
                <w:szCs w:val="20"/>
              </w:rPr>
              <w:fldChar w:fldCharType="end"/>
            </w:r>
          </w:hyperlink>
        </w:p>
        <w:p w14:paraId="5EF1F74E" w14:textId="77777777" w:rsidR="00725EC5" w:rsidRPr="001761B2" w:rsidRDefault="00C85F24">
          <w:pPr>
            <w:pStyle w:val="TOC2"/>
            <w:rPr>
              <w:rFonts w:ascii="Candara" w:eastAsiaTheme="minorEastAsia" w:hAnsi="Candara" w:cstheme="minorBidi"/>
              <w:b w:val="0"/>
              <w:noProof/>
              <w:sz w:val="20"/>
              <w:szCs w:val="20"/>
            </w:rPr>
          </w:pPr>
          <w:hyperlink w:anchor="_Toc471727824" w:history="1">
            <w:r w:rsidR="00725EC5" w:rsidRPr="001761B2">
              <w:rPr>
                <w:rStyle w:val="Hyperlink"/>
                <w:rFonts w:ascii="Candara" w:hAnsi="Candara"/>
                <w:noProof/>
                <w:sz w:val="20"/>
                <w:szCs w:val="20"/>
                <w:lang w:val="en-GB"/>
              </w:rPr>
              <w:t>Synthesis of the analysis of Safeguard (a)</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_Toc471727824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10</w:t>
            </w:r>
            <w:r w:rsidR="00725EC5" w:rsidRPr="001761B2">
              <w:rPr>
                <w:rFonts w:ascii="Candara" w:hAnsi="Candara"/>
                <w:noProof/>
                <w:webHidden/>
                <w:sz w:val="20"/>
                <w:szCs w:val="20"/>
              </w:rPr>
              <w:fldChar w:fldCharType="end"/>
            </w:r>
          </w:hyperlink>
        </w:p>
        <w:p w14:paraId="07333B59" w14:textId="77777777" w:rsidR="00725EC5" w:rsidRPr="001761B2" w:rsidRDefault="00C85F24">
          <w:pPr>
            <w:pStyle w:val="TOC2"/>
            <w:rPr>
              <w:rFonts w:ascii="Candara" w:eastAsiaTheme="minorEastAsia" w:hAnsi="Candara" w:cstheme="minorBidi"/>
              <w:b w:val="0"/>
              <w:noProof/>
              <w:sz w:val="20"/>
              <w:szCs w:val="20"/>
            </w:rPr>
          </w:pPr>
          <w:hyperlink w:anchor="_Toc471727827" w:history="1">
            <w:r w:rsidR="00725EC5" w:rsidRPr="001761B2">
              <w:rPr>
                <w:rStyle w:val="Hyperlink"/>
                <w:rFonts w:ascii="Candara" w:hAnsi="Candara"/>
                <w:noProof/>
                <w:sz w:val="20"/>
                <w:szCs w:val="20"/>
                <w:lang w:val="en-GB"/>
              </w:rPr>
              <w:t>Synthesis of the analysis of safeguard (b)</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_Toc471727827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14</w:t>
            </w:r>
            <w:r w:rsidR="00725EC5" w:rsidRPr="001761B2">
              <w:rPr>
                <w:rFonts w:ascii="Candara" w:hAnsi="Candara"/>
                <w:noProof/>
                <w:webHidden/>
                <w:sz w:val="20"/>
                <w:szCs w:val="20"/>
              </w:rPr>
              <w:fldChar w:fldCharType="end"/>
            </w:r>
          </w:hyperlink>
        </w:p>
        <w:p w14:paraId="2BD02E58" w14:textId="77777777" w:rsidR="00725EC5" w:rsidRPr="001761B2" w:rsidRDefault="00C85F24">
          <w:pPr>
            <w:pStyle w:val="TOC2"/>
            <w:rPr>
              <w:rFonts w:ascii="Candara" w:eastAsiaTheme="minorEastAsia" w:hAnsi="Candara" w:cstheme="minorBidi"/>
              <w:b w:val="0"/>
              <w:noProof/>
              <w:sz w:val="20"/>
              <w:szCs w:val="20"/>
            </w:rPr>
          </w:pPr>
          <w:hyperlink w:anchor="_Toc471727840" w:history="1">
            <w:r w:rsidR="00725EC5" w:rsidRPr="001761B2">
              <w:rPr>
                <w:rStyle w:val="Hyperlink"/>
                <w:rFonts w:ascii="Candara" w:hAnsi="Candara"/>
                <w:noProof/>
                <w:sz w:val="20"/>
                <w:szCs w:val="20"/>
                <w:lang w:val="en-GB"/>
              </w:rPr>
              <w:t>Synthesis of the analysis of Safeguard (c)</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_Toc471727840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32</w:t>
            </w:r>
            <w:r w:rsidR="00725EC5" w:rsidRPr="001761B2">
              <w:rPr>
                <w:rFonts w:ascii="Candara" w:hAnsi="Candara"/>
                <w:noProof/>
                <w:webHidden/>
                <w:sz w:val="20"/>
                <w:szCs w:val="20"/>
              </w:rPr>
              <w:fldChar w:fldCharType="end"/>
            </w:r>
          </w:hyperlink>
        </w:p>
        <w:p w14:paraId="0E4F7B75" w14:textId="77777777" w:rsidR="00725EC5" w:rsidRPr="001761B2" w:rsidRDefault="00C85F24">
          <w:pPr>
            <w:pStyle w:val="TOC2"/>
            <w:rPr>
              <w:rFonts w:ascii="Candara" w:eastAsiaTheme="minorEastAsia" w:hAnsi="Candara" w:cstheme="minorBidi"/>
              <w:b w:val="0"/>
              <w:noProof/>
              <w:sz w:val="20"/>
              <w:szCs w:val="20"/>
            </w:rPr>
          </w:pPr>
          <w:hyperlink w:anchor="_Toc471727849" w:history="1">
            <w:r w:rsidR="00725EC5" w:rsidRPr="001761B2">
              <w:rPr>
                <w:rStyle w:val="Hyperlink"/>
                <w:rFonts w:ascii="Candara" w:hAnsi="Candara"/>
                <w:noProof/>
                <w:sz w:val="20"/>
                <w:szCs w:val="20"/>
                <w:lang w:val="en-GB"/>
              </w:rPr>
              <w:t>Synthesis of the analysis of Safeguard (d)</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_Toc471727849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41</w:t>
            </w:r>
            <w:r w:rsidR="00725EC5" w:rsidRPr="001761B2">
              <w:rPr>
                <w:rFonts w:ascii="Candara" w:hAnsi="Candara"/>
                <w:noProof/>
                <w:webHidden/>
                <w:sz w:val="20"/>
                <w:szCs w:val="20"/>
              </w:rPr>
              <w:fldChar w:fldCharType="end"/>
            </w:r>
          </w:hyperlink>
        </w:p>
        <w:p w14:paraId="44A1AAA0" w14:textId="77777777" w:rsidR="00725EC5" w:rsidRPr="001761B2" w:rsidRDefault="00C85F24">
          <w:pPr>
            <w:pStyle w:val="TOC2"/>
            <w:rPr>
              <w:rFonts w:ascii="Candara" w:eastAsiaTheme="minorEastAsia" w:hAnsi="Candara" w:cstheme="minorBidi"/>
              <w:b w:val="0"/>
              <w:noProof/>
              <w:sz w:val="20"/>
              <w:szCs w:val="20"/>
            </w:rPr>
          </w:pPr>
          <w:hyperlink w:anchor="_Toc471727859" w:history="1">
            <w:r w:rsidR="00725EC5" w:rsidRPr="001761B2">
              <w:rPr>
                <w:rStyle w:val="Hyperlink"/>
                <w:rFonts w:ascii="Candara" w:hAnsi="Candara"/>
                <w:noProof/>
                <w:sz w:val="20"/>
                <w:szCs w:val="20"/>
                <w:lang w:val="en-GB"/>
              </w:rPr>
              <w:t>Synthesis of the analysis of Safeguard (e)</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_Toc471727859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51</w:t>
            </w:r>
            <w:r w:rsidR="00725EC5" w:rsidRPr="001761B2">
              <w:rPr>
                <w:rFonts w:ascii="Candara" w:hAnsi="Candara"/>
                <w:noProof/>
                <w:webHidden/>
                <w:sz w:val="20"/>
                <w:szCs w:val="20"/>
              </w:rPr>
              <w:fldChar w:fldCharType="end"/>
            </w:r>
          </w:hyperlink>
        </w:p>
        <w:p w14:paraId="09476243" w14:textId="77777777" w:rsidR="00725EC5" w:rsidRPr="001761B2" w:rsidRDefault="00C85F24">
          <w:pPr>
            <w:pStyle w:val="TOC2"/>
            <w:rPr>
              <w:rFonts w:ascii="Candara" w:eastAsiaTheme="minorEastAsia" w:hAnsi="Candara" w:cstheme="minorBidi"/>
              <w:b w:val="0"/>
              <w:noProof/>
              <w:sz w:val="20"/>
              <w:szCs w:val="20"/>
            </w:rPr>
          </w:pPr>
          <w:hyperlink w:anchor="_Toc471727869" w:history="1">
            <w:r w:rsidR="00725EC5" w:rsidRPr="001761B2">
              <w:rPr>
                <w:rStyle w:val="Hyperlink"/>
                <w:rFonts w:ascii="Candara" w:hAnsi="Candara"/>
                <w:noProof/>
                <w:sz w:val="20"/>
                <w:szCs w:val="20"/>
                <w:lang w:val="en-GB"/>
              </w:rPr>
              <w:t>Synthesis of the analysis of Safeguards (f) and (g)</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_Toc471727869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64</w:t>
            </w:r>
            <w:r w:rsidR="00725EC5" w:rsidRPr="001761B2">
              <w:rPr>
                <w:rFonts w:ascii="Candara" w:hAnsi="Candara"/>
                <w:noProof/>
                <w:webHidden/>
                <w:sz w:val="20"/>
                <w:szCs w:val="20"/>
              </w:rPr>
              <w:fldChar w:fldCharType="end"/>
            </w:r>
          </w:hyperlink>
        </w:p>
        <w:p w14:paraId="47D70155" w14:textId="77777777" w:rsidR="00725EC5" w:rsidRPr="001761B2" w:rsidRDefault="00C85F24">
          <w:pPr>
            <w:pStyle w:val="TOC1"/>
            <w:tabs>
              <w:tab w:val="right" w:leader="dot" w:pos="9010"/>
            </w:tabs>
            <w:rPr>
              <w:rFonts w:ascii="Candara" w:eastAsiaTheme="minorEastAsia" w:hAnsi="Candara" w:cstheme="minorBidi"/>
              <w:b w:val="0"/>
              <w:noProof/>
              <w:sz w:val="20"/>
              <w:szCs w:val="20"/>
            </w:rPr>
          </w:pPr>
          <w:hyperlink w:anchor="_Toc471727872" w:history="1">
            <w:r w:rsidR="00725EC5" w:rsidRPr="001761B2">
              <w:rPr>
                <w:rStyle w:val="Hyperlink"/>
                <w:rFonts w:ascii="Candara" w:hAnsi="Candara"/>
                <w:noProof/>
                <w:sz w:val="20"/>
                <w:szCs w:val="20"/>
              </w:rPr>
              <w:t>Annex 1- Methodology</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_Toc471727872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69</w:t>
            </w:r>
            <w:r w:rsidR="00725EC5" w:rsidRPr="001761B2">
              <w:rPr>
                <w:rFonts w:ascii="Candara" w:hAnsi="Candara"/>
                <w:noProof/>
                <w:webHidden/>
                <w:sz w:val="20"/>
                <w:szCs w:val="20"/>
              </w:rPr>
              <w:fldChar w:fldCharType="end"/>
            </w:r>
          </w:hyperlink>
        </w:p>
        <w:p w14:paraId="1E5AEDBA" w14:textId="77777777" w:rsidR="00725EC5" w:rsidRPr="001761B2" w:rsidRDefault="00C85F24">
          <w:pPr>
            <w:pStyle w:val="TOC3"/>
            <w:tabs>
              <w:tab w:val="right" w:leader="dot" w:pos="9010"/>
            </w:tabs>
            <w:rPr>
              <w:rFonts w:ascii="Candara" w:eastAsiaTheme="minorEastAsia" w:hAnsi="Candara" w:cstheme="minorBidi"/>
              <w:noProof/>
              <w:sz w:val="20"/>
              <w:szCs w:val="20"/>
            </w:rPr>
          </w:pPr>
          <w:hyperlink w:anchor="_Toc471727873" w:history="1">
            <w:r w:rsidR="00725EC5" w:rsidRPr="001761B2">
              <w:rPr>
                <w:rStyle w:val="Hyperlink"/>
                <w:rFonts w:ascii="Candara" w:hAnsi="Candara"/>
                <w:noProof/>
                <w:sz w:val="20"/>
                <w:szCs w:val="20"/>
                <w:lang w:val="en-GB"/>
              </w:rPr>
              <w:t>Scope of the Analysis</w:t>
            </w:r>
            <w:r w:rsidR="00725EC5" w:rsidRPr="001761B2">
              <w:rPr>
                <w:rFonts w:ascii="Candara" w:hAnsi="Candara"/>
                <w:noProof/>
                <w:webHidden/>
                <w:sz w:val="20"/>
                <w:szCs w:val="20"/>
              </w:rPr>
              <w:tab/>
            </w:r>
            <w:r w:rsidR="00725EC5" w:rsidRPr="001761B2">
              <w:rPr>
                <w:rFonts w:ascii="Candara" w:hAnsi="Candara"/>
                <w:noProof/>
                <w:webHidden/>
                <w:sz w:val="20"/>
                <w:szCs w:val="20"/>
              </w:rPr>
              <w:fldChar w:fldCharType="begin"/>
            </w:r>
            <w:r w:rsidR="00725EC5" w:rsidRPr="001761B2">
              <w:rPr>
                <w:rFonts w:ascii="Candara" w:hAnsi="Candara"/>
                <w:noProof/>
                <w:webHidden/>
                <w:sz w:val="20"/>
                <w:szCs w:val="20"/>
              </w:rPr>
              <w:instrText xml:space="preserve"> PAGEREF _Toc471727873 \h </w:instrText>
            </w:r>
            <w:r w:rsidR="00725EC5" w:rsidRPr="001761B2">
              <w:rPr>
                <w:rFonts w:ascii="Candara" w:hAnsi="Candara"/>
                <w:noProof/>
                <w:webHidden/>
                <w:sz w:val="20"/>
                <w:szCs w:val="20"/>
              </w:rPr>
            </w:r>
            <w:r w:rsidR="00725EC5" w:rsidRPr="001761B2">
              <w:rPr>
                <w:rFonts w:ascii="Candara" w:hAnsi="Candara"/>
                <w:noProof/>
                <w:webHidden/>
                <w:sz w:val="20"/>
                <w:szCs w:val="20"/>
              </w:rPr>
              <w:fldChar w:fldCharType="separate"/>
            </w:r>
            <w:r w:rsidR="00725EC5" w:rsidRPr="001761B2">
              <w:rPr>
                <w:rFonts w:ascii="Candara" w:hAnsi="Candara"/>
                <w:noProof/>
                <w:webHidden/>
                <w:sz w:val="20"/>
                <w:szCs w:val="20"/>
              </w:rPr>
              <w:t>69</w:t>
            </w:r>
            <w:r w:rsidR="00725EC5" w:rsidRPr="001761B2">
              <w:rPr>
                <w:rFonts w:ascii="Candara" w:hAnsi="Candara"/>
                <w:noProof/>
                <w:webHidden/>
                <w:sz w:val="20"/>
                <w:szCs w:val="20"/>
              </w:rPr>
              <w:fldChar w:fldCharType="end"/>
            </w:r>
          </w:hyperlink>
        </w:p>
        <w:p w14:paraId="4A13A646" w14:textId="77777777" w:rsidR="004F2455" w:rsidRPr="001761B2" w:rsidRDefault="004F2455" w:rsidP="004F2455">
          <w:pPr>
            <w:rPr>
              <w:rFonts w:ascii="Candara" w:hAnsi="Candara"/>
              <w:sz w:val="20"/>
              <w:szCs w:val="20"/>
              <w:lang w:val="en-GB"/>
            </w:rPr>
          </w:pPr>
          <w:r w:rsidRPr="001761B2">
            <w:rPr>
              <w:rFonts w:ascii="Candara" w:hAnsi="Candara"/>
              <w:b/>
              <w:bCs/>
              <w:noProof/>
              <w:sz w:val="20"/>
              <w:szCs w:val="20"/>
              <w:lang w:val="en-GB"/>
            </w:rPr>
            <w:fldChar w:fldCharType="end"/>
          </w:r>
        </w:p>
      </w:sdtContent>
    </w:sdt>
    <w:bookmarkEnd w:id="1"/>
    <w:bookmarkEnd w:id="2"/>
    <w:bookmarkEnd w:id="3"/>
    <w:p w14:paraId="2E1F745D" w14:textId="77777777" w:rsidR="004F2455" w:rsidRPr="001761B2" w:rsidRDefault="004F2455" w:rsidP="004F2455">
      <w:pPr>
        <w:pStyle w:val="Heading2"/>
        <w:spacing w:before="0"/>
        <w:jc w:val="both"/>
        <w:rPr>
          <w:rFonts w:ascii="Candara" w:hAnsi="Candara"/>
          <w:sz w:val="20"/>
          <w:szCs w:val="20"/>
          <w:lang w:val="en-GB"/>
        </w:rPr>
        <w:sectPr w:rsidR="004F2455" w:rsidRPr="001761B2" w:rsidSect="00C109E4">
          <w:headerReference w:type="even" r:id="rId8"/>
          <w:headerReference w:type="default" r:id="rId9"/>
          <w:footerReference w:type="even" r:id="rId10"/>
          <w:footerReference w:type="default" r:id="rId11"/>
          <w:headerReference w:type="first" r:id="rId12"/>
          <w:pgSz w:w="11900" w:h="16840"/>
          <w:pgMar w:top="1440" w:right="1440" w:bottom="1440" w:left="1440" w:header="708" w:footer="708" w:gutter="0"/>
          <w:cols w:space="708"/>
          <w:docGrid w:linePitch="360"/>
        </w:sectPr>
      </w:pPr>
    </w:p>
    <w:p w14:paraId="07BFE6E2" w14:textId="77777777" w:rsidR="004F2455" w:rsidRPr="001761B2" w:rsidRDefault="004F2455" w:rsidP="004F2455">
      <w:pPr>
        <w:pStyle w:val="Heading2"/>
        <w:spacing w:before="0"/>
        <w:jc w:val="both"/>
        <w:rPr>
          <w:rFonts w:ascii="Candara" w:hAnsi="Candara"/>
          <w:sz w:val="20"/>
          <w:szCs w:val="20"/>
          <w:lang w:val="en-GB"/>
        </w:rPr>
      </w:pPr>
      <w:bookmarkStart w:id="4" w:name="_Toc471727818"/>
      <w:r w:rsidRPr="001761B2">
        <w:rPr>
          <w:rFonts w:ascii="Candara" w:hAnsi="Candara"/>
          <w:sz w:val="20"/>
          <w:szCs w:val="20"/>
          <w:lang w:val="en-GB"/>
        </w:rPr>
        <w:lastRenderedPageBreak/>
        <w:t>Information on the consultancy</w:t>
      </w:r>
      <w:bookmarkEnd w:id="4"/>
      <w:r w:rsidRPr="001761B2">
        <w:rPr>
          <w:rFonts w:ascii="Candara" w:hAnsi="Candara"/>
          <w:sz w:val="20"/>
          <w:szCs w:val="20"/>
          <w:lang w:val="en-GB"/>
        </w:rPr>
        <w:t xml:space="preserve"> </w:t>
      </w:r>
    </w:p>
    <w:p w14:paraId="4C30A795" w14:textId="77777777" w:rsidR="00CE5AC8" w:rsidRPr="001761B2" w:rsidRDefault="00CE5AC8" w:rsidP="004F2455">
      <w:pPr>
        <w:tabs>
          <w:tab w:val="left" w:pos="1425"/>
        </w:tabs>
        <w:jc w:val="both"/>
        <w:rPr>
          <w:rFonts w:ascii="Candara" w:hAnsi="Candara" w:cs="Futura"/>
          <w:bCs/>
          <w:iCs/>
          <w:color w:val="000000"/>
          <w:sz w:val="20"/>
          <w:szCs w:val="20"/>
          <w:lang w:val="en-GB"/>
        </w:rPr>
      </w:pPr>
    </w:p>
    <w:p w14:paraId="43E250B3" w14:textId="034C0EC0" w:rsidR="00ED4B95" w:rsidRPr="001761B2" w:rsidRDefault="00CE5AC8" w:rsidP="00ED4B95">
      <w:pPr>
        <w:tabs>
          <w:tab w:val="left" w:pos="1425"/>
        </w:tabs>
        <w:jc w:val="both"/>
        <w:rPr>
          <w:rFonts w:ascii="Candara" w:hAnsi="Candara"/>
          <w:sz w:val="20"/>
          <w:szCs w:val="20"/>
        </w:rPr>
      </w:pPr>
      <w:r w:rsidRPr="001761B2">
        <w:rPr>
          <w:rFonts w:ascii="Candara" w:hAnsi="Candara" w:cs="Futura"/>
          <w:bCs/>
          <w:iCs/>
          <w:color w:val="000000"/>
          <w:sz w:val="20"/>
          <w:szCs w:val="20"/>
          <w:lang w:val="en-GB"/>
        </w:rPr>
        <w:t xml:space="preserve">This consultancy is part of a </w:t>
      </w:r>
      <w:r w:rsidR="001761B2" w:rsidRPr="001761B2">
        <w:rPr>
          <w:rFonts w:ascii="Candara" w:hAnsi="Candara" w:cs="Futura"/>
          <w:bCs/>
          <w:iCs/>
          <w:color w:val="000000"/>
          <w:sz w:val="20"/>
          <w:szCs w:val="20"/>
          <w:lang w:val="en-GB"/>
        </w:rPr>
        <w:t>3-year</w:t>
      </w:r>
      <w:r w:rsidRPr="001761B2">
        <w:rPr>
          <w:rFonts w:ascii="Candara" w:hAnsi="Candara" w:cs="Futura"/>
          <w:bCs/>
          <w:iCs/>
          <w:color w:val="000000"/>
          <w:sz w:val="20"/>
          <w:szCs w:val="20"/>
          <w:lang w:val="en-GB"/>
        </w:rPr>
        <w:t xml:space="preserve"> </w:t>
      </w:r>
      <w:r w:rsidR="00ED4B95" w:rsidRPr="001761B2">
        <w:rPr>
          <w:rFonts w:ascii="Candara" w:hAnsi="Candara" w:cs="Futura"/>
          <w:bCs/>
          <w:iCs/>
          <w:color w:val="000000"/>
          <w:sz w:val="20"/>
          <w:szCs w:val="20"/>
          <w:lang w:val="en-GB"/>
        </w:rPr>
        <w:t xml:space="preserve">(2016-2018) </w:t>
      </w:r>
      <w:r w:rsidRPr="001761B2">
        <w:rPr>
          <w:rFonts w:ascii="Candara" w:hAnsi="Candara" w:cs="Futura"/>
          <w:bCs/>
          <w:iCs/>
          <w:color w:val="000000"/>
          <w:sz w:val="20"/>
          <w:szCs w:val="20"/>
          <w:lang w:val="en-GB"/>
        </w:rPr>
        <w:t xml:space="preserve">project funded by the </w:t>
      </w:r>
      <w:r w:rsidR="00B46CA9" w:rsidRPr="001761B2">
        <w:rPr>
          <w:rFonts w:ascii="Candara" w:hAnsi="Candara"/>
          <w:b/>
          <w:sz w:val="20"/>
          <w:szCs w:val="20"/>
        </w:rPr>
        <w:t>Int</w:t>
      </w:r>
      <w:r w:rsidRPr="001761B2">
        <w:rPr>
          <w:rFonts w:ascii="Candara" w:hAnsi="Candara"/>
          <w:b/>
          <w:sz w:val="20"/>
          <w:szCs w:val="20"/>
        </w:rPr>
        <w:t xml:space="preserve">ernational Climate Initiative of </w:t>
      </w:r>
      <w:r w:rsidR="00B46CA9" w:rsidRPr="001761B2">
        <w:rPr>
          <w:rFonts w:ascii="Candara" w:hAnsi="Candara"/>
          <w:b/>
          <w:sz w:val="20"/>
          <w:szCs w:val="20"/>
          <w:u w:val="single"/>
        </w:rPr>
        <w:t>BMUB</w:t>
      </w:r>
      <w:r w:rsidRPr="001761B2">
        <w:rPr>
          <w:rFonts w:ascii="Candara" w:hAnsi="Candara"/>
          <w:b/>
          <w:sz w:val="20"/>
          <w:szCs w:val="20"/>
          <w:u w:val="single"/>
        </w:rPr>
        <w:t>.</w:t>
      </w:r>
      <w:r w:rsidRPr="001761B2">
        <w:rPr>
          <w:rFonts w:ascii="Candara" w:hAnsi="Candara"/>
          <w:b/>
          <w:sz w:val="20"/>
          <w:szCs w:val="20"/>
        </w:rPr>
        <w:t xml:space="preserve"> The project</w:t>
      </w:r>
      <w:r w:rsidR="00DA40F0" w:rsidRPr="001761B2">
        <w:rPr>
          <w:rFonts w:ascii="Candara" w:hAnsi="Candara"/>
          <w:b/>
          <w:sz w:val="20"/>
          <w:szCs w:val="20"/>
        </w:rPr>
        <w:t>,</w:t>
      </w:r>
      <w:r w:rsidRPr="001761B2">
        <w:rPr>
          <w:rFonts w:ascii="Candara" w:hAnsi="Candara"/>
          <w:b/>
          <w:sz w:val="20"/>
          <w:szCs w:val="20"/>
        </w:rPr>
        <w:t xml:space="preserve"> named </w:t>
      </w:r>
      <w:r w:rsidR="00B46CA9" w:rsidRPr="001761B2">
        <w:rPr>
          <w:rFonts w:ascii="Candara" w:hAnsi="Candara"/>
          <w:b/>
          <w:i/>
          <w:sz w:val="20"/>
          <w:szCs w:val="20"/>
        </w:rPr>
        <w:t>Operationalising National Safeguard Requirements for Results-based Payments from REDD+</w:t>
      </w:r>
      <w:r w:rsidR="00DA40F0" w:rsidRPr="001761B2">
        <w:rPr>
          <w:rFonts w:ascii="Candara" w:hAnsi="Candara"/>
          <w:b/>
          <w:i/>
          <w:sz w:val="20"/>
          <w:szCs w:val="20"/>
        </w:rPr>
        <w:t>,</w:t>
      </w:r>
      <w:r w:rsidR="00ED4B95" w:rsidRPr="001761B2">
        <w:rPr>
          <w:rFonts w:ascii="Candara" w:hAnsi="Candara"/>
          <w:b/>
          <w:i/>
          <w:sz w:val="20"/>
          <w:szCs w:val="20"/>
        </w:rPr>
        <w:t xml:space="preserve"> </w:t>
      </w:r>
      <w:r w:rsidR="00ED4B95" w:rsidRPr="001761B2">
        <w:rPr>
          <w:rFonts w:ascii="Candara" w:hAnsi="Candara"/>
          <w:sz w:val="20"/>
          <w:szCs w:val="20"/>
        </w:rPr>
        <w:t xml:space="preserve">aims to assist the governments of Ghana, Vietnam and Peru </w:t>
      </w:r>
      <w:r w:rsidR="00DA40F0" w:rsidRPr="001761B2">
        <w:rPr>
          <w:rFonts w:ascii="Candara" w:hAnsi="Candara"/>
          <w:sz w:val="20"/>
          <w:szCs w:val="20"/>
        </w:rPr>
        <w:t xml:space="preserve">to </w:t>
      </w:r>
      <w:r w:rsidR="00ED4B95" w:rsidRPr="001761B2">
        <w:rPr>
          <w:rFonts w:ascii="Candara" w:hAnsi="Candara"/>
          <w:sz w:val="20"/>
          <w:szCs w:val="20"/>
        </w:rPr>
        <w:t>meet multiple safeguard requirements and be eligible for results-based payments. This will be achieved at the national level through facilitating country-led approaches for operationalising safeguards and developing safeguard information systems (SIS), and at the subnational level through mainstreaming of safeguards into low-emissions development planning and piloting participatory forest monitoring approaches.</w:t>
      </w:r>
    </w:p>
    <w:p w14:paraId="6A16B348" w14:textId="7E76F301" w:rsidR="003F2864" w:rsidRPr="001761B2" w:rsidRDefault="00ED4B95" w:rsidP="003F2864">
      <w:pPr>
        <w:tabs>
          <w:tab w:val="left" w:pos="1425"/>
        </w:tabs>
        <w:jc w:val="both"/>
        <w:rPr>
          <w:rFonts w:ascii="Candara" w:hAnsi="Candara"/>
          <w:sz w:val="20"/>
          <w:szCs w:val="20"/>
        </w:rPr>
      </w:pPr>
      <w:r w:rsidRPr="001761B2">
        <w:rPr>
          <w:rFonts w:ascii="Candara" w:hAnsi="Candara"/>
          <w:sz w:val="20"/>
          <w:szCs w:val="20"/>
        </w:rPr>
        <w:t>Th</w:t>
      </w:r>
      <w:r w:rsidR="00DA40F0" w:rsidRPr="001761B2">
        <w:rPr>
          <w:rFonts w:ascii="Candara" w:hAnsi="Candara"/>
          <w:sz w:val="20"/>
          <w:szCs w:val="20"/>
        </w:rPr>
        <w:t>e present</w:t>
      </w:r>
      <w:r w:rsidRPr="001761B2">
        <w:rPr>
          <w:rFonts w:ascii="Candara" w:hAnsi="Candara"/>
          <w:sz w:val="20"/>
          <w:szCs w:val="20"/>
        </w:rPr>
        <w:t xml:space="preserve"> consultancy </w:t>
      </w:r>
      <w:r w:rsidR="00C50F4B" w:rsidRPr="001761B2">
        <w:rPr>
          <w:rFonts w:ascii="Candara" w:hAnsi="Candara"/>
          <w:sz w:val="20"/>
          <w:szCs w:val="20"/>
        </w:rPr>
        <w:t xml:space="preserve">supports the work in Ghana, </w:t>
      </w:r>
      <w:r w:rsidR="00DA40F0" w:rsidRPr="001761B2">
        <w:rPr>
          <w:rFonts w:ascii="Candara" w:hAnsi="Candara"/>
          <w:sz w:val="20"/>
          <w:szCs w:val="20"/>
        </w:rPr>
        <w:t xml:space="preserve">which is </w:t>
      </w:r>
      <w:r w:rsidR="00C50F4B" w:rsidRPr="001761B2">
        <w:rPr>
          <w:rFonts w:ascii="Candara" w:hAnsi="Candara"/>
          <w:sz w:val="20"/>
          <w:szCs w:val="20"/>
        </w:rPr>
        <w:t>led by SNV Ghana and KASA</w:t>
      </w:r>
      <w:r w:rsidR="001761B2">
        <w:rPr>
          <w:rFonts w:ascii="Candara" w:hAnsi="Candara"/>
          <w:sz w:val="20"/>
          <w:szCs w:val="20"/>
        </w:rPr>
        <w:t xml:space="preserve"> Ghana,</w:t>
      </w:r>
      <w:r w:rsidR="00C50F4B" w:rsidRPr="001761B2">
        <w:rPr>
          <w:rFonts w:ascii="Candara" w:hAnsi="Candara"/>
          <w:sz w:val="20"/>
          <w:szCs w:val="20"/>
        </w:rPr>
        <w:t xml:space="preserve"> with technical support from</w:t>
      </w:r>
      <w:r w:rsidR="001761B2">
        <w:rPr>
          <w:rFonts w:ascii="Candara" w:hAnsi="Candara"/>
          <w:sz w:val="20"/>
          <w:szCs w:val="20"/>
        </w:rPr>
        <w:t xml:space="preserve"> Climate Law and Policy (</w:t>
      </w:r>
      <w:r w:rsidR="00C50F4B" w:rsidRPr="001761B2">
        <w:rPr>
          <w:rFonts w:ascii="Candara" w:hAnsi="Candara"/>
          <w:sz w:val="20"/>
          <w:szCs w:val="20"/>
        </w:rPr>
        <w:t>CLP</w:t>
      </w:r>
      <w:r w:rsidR="001761B2">
        <w:rPr>
          <w:rFonts w:ascii="Candara" w:hAnsi="Candara"/>
          <w:sz w:val="20"/>
          <w:szCs w:val="20"/>
        </w:rPr>
        <w:t>)</w:t>
      </w:r>
      <w:r w:rsidR="00C50F4B" w:rsidRPr="001761B2">
        <w:rPr>
          <w:rFonts w:ascii="Candara" w:hAnsi="Candara"/>
          <w:sz w:val="20"/>
          <w:szCs w:val="20"/>
        </w:rPr>
        <w:t>. As a key initial step and input for the design of a country approach to safeguards, National legal consultants were hired to identify and assess</w:t>
      </w:r>
      <w:r w:rsidR="003F2864" w:rsidRPr="001761B2">
        <w:rPr>
          <w:rFonts w:ascii="Candara" w:hAnsi="Candara"/>
          <w:sz w:val="20"/>
          <w:szCs w:val="20"/>
        </w:rPr>
        <w:t xml:space="preserve"> how</w:t>
      </w:r>
      <w:r w:rsidR="00C50F4B" w:rsidRPr="001761B2">
        <w:rPr>
          <w:rFonts w:ascii="Candara" w:hAnsi="Candara"/>
          <w:sz w:val="20"/>
          <w:szCs w:val="20"/>
        </w:rPr>
        <w:t xml:space="preserve"> Ghana’s legal framework</w:t>
      </w:r>
      <w:r w:rsidR="003F2864" w:rsidRPr="001761B2">
        <w:rPr>
          <w:rFonts w:ascii="Candara" w:hAnsi="Candara"/>
          <w:sz w:val="20"/>
          <w:szCs w:val="20"/>
        </w:rPr>
        <w:t xml:space="preserve"> </w:t>
      </w:r>
      <w:r w:rsidR="003F2864" w:rsidRPr="001761B2">
        <w:rPr>
          <w:rFonts w:ascii="Candara" w:hAnsi="Candara"/>
          <w:sz w:val="20"/>
          <w:szCs w:val="20"/>
          <w:lang w:val="en-GB"/>
        </w:rPr>
        <w:t>could be used to operationali</w:t>
      </w:r>
      <w:r w:rsidR="001C0E7E" w:rsidRPr="001761B2">
        <w:rPr>
          <w:rFonts w:ascii="Candara" w:hAnsi="Candara"/>
          <w:sz w:val="20"/>
          <w:szCs w:val="20"/>
          <w:lang w:val="en-GB"/>
        </w:rPr>
        <w:t>s</w:t>
      </w:r>
      <w:r w:rsidR="003F2864" w:rsidRPr="001761B2">
        <w:rPr>
          <w:rFonts w:ascii="Candara" w:hAnsi="Candara"/>
          <w:sz w:val="20"/>
          <w:szCs w:val="20"/>
          <w:lang w:val="en-GB"/>
        </w:rPr>
        <w:t xml:space="preserve">e </w:t>
      </w:r>
      <w:r w:rsidR="001761B2">
        <w:rPr>
          <w:rFonts w:ascii="Candara" w:hAnsi="Candara"/>
          <w:sz w:val="20"/>
          <w:szCs w:val="20"/>
          <w:lang w:val="en-GB"/>
        </w:rPr>
        <w:t xml:space="preserve">the United Nations Framework on Convention on Climate Change </w:t>
      </w:r>
      <w:r w:rsidR="00CD0E9D" w:rsidRPr="001761B2">
        <w:rPr>
          <w:rFonts w:ascii="Candara" w:hAnsi="Candara"/>
          <w:sz w:val="20"/>
          <w:szCs w:val="20"/>
          <w:lang w:val="en-GB"/>
        </w:rPr>
        <w:t>(</w:t>
      </w:r>
      <w:r w:rsidR="003F2864" w:rsidRPr="001761B2">
        <w:rPr>
          <w:rFonts w:ascii="Candara" w:hAnsi="Candara"/>
          <w:sz w:val="20"/>
          <w:szCs w:val="20"/>
          <w:lang w:val="en-GB"/>
        </w:rPr>
        <w:t>UNFCCC</w:t>
      </w:r>
      <w:r w:rsidR="00CD0E9D" w:rsidRPr="001761B2">
        <w:rPr>
          <w:rFonts w:ascii="Candara" w:hAnsi="Candara"/>
          <w:sz w:val="20"/>
          <w:szCs w:val="20"/>
          <w:lang w:val="en-GB"/>
        </w:rPr>
        <w:t>)</w:t>
      </w:r>
      <w:r w:rsidR="003F2864" w:rsidRPr="001761B2">
        <w:rPr>
          <w:rFonts w:ascii="Candara" w:hAnsi="Candara"/>
          <w:sz w:val="20"/>
          <w:szCs w:val="20"/>
          <w:lang w:val="en-GB"/>
        </w:rPr>
        <w:t xml:space="preserve"> REDD+ Safeguards</w:t>
      </w:r>
      <w:r w:rsidR="00CD0E9D" w:rsidRPr="001761B2">
        <w:rPr>
          <w:rFonts w:ascii="Candara" w:hAnsi="Candara"/>
          <w:sz w:val="20"/>
          <w:szCs w:val="20"/>
          <w:lang w:val="en-GB"/>
        </w:rPr>
        <w:t xml:space="preserve"> </w:t>
      </w:r>
      <w:r w:rsidR="001761B2">
        <w:rPr>
          <w:rFonts w:ascii="Candara" w:hAnsi="Candara"/>
          <w:sz w:val="20"/>
          <w:szCs w:val="20"/>
          <w:lang w:val="en-GB"/>
        </w:rPr>
        <w:t>that was adopted in Cancun, Mexico</w:t>
      </w:r>
      <w:r w:rsidR="00CD0E9D" w:rsidRPr="001761B2">
        <w:rPr>
          <w:rFonts w:ascii="Candara" w:hAnsi="Candara"/>
          <w:sz w:val="20"/>
          <w:szCs w:val="20"/>
          <w:lang w:val="en-GB"/>
        </w:rPr>
        <w:t>,</w:t>
      </w:r>
      <w:r w:rsidR="003F2864" w:rsidRPr="001761B2">
        <w:rPr>
          <w:rFonts w:ascii="Candara" w:hAnsi="Candara"/>
          <w:sz w:val="20"/>
          <w:szCs w:val="20"/>
          <w:lang w:val="en-GB"/>
        </w:rPr>
        <w:t xml:space="preserve"> and identify recommendations to address relevant gaps and weaknesses.</w:t>
      </w:r>
    </w:p>
    <w:p w14:paraId="15D146CE" w14:textId="5B160D80" w:rsidR="003F2864" w:rsidRPr="001761B2" w:rsidRDefault="003F2864" w:rsidP="005D7480">
      <w:pPr>
        <w:rPr>
          <w:rFonts w:ascii="Candara" w:hAnsi="Candara"/>
          <w:sz w:val="20"/>
          <w:szCs w:val="20"/>
          <w:lang w:val="en-GB"/>
        </w:rPr>
      </w:pPr>
      <w:r w:rsidRPr="001761B2">
        <w:rPr>
          <w:rFonts w:ascii="Candara" w:hAnsi="Candara"/>
          <w:sz w:val="20"/>
          <w:szCs w:val="20"/>
          <w:lang w:val="en-GB"/>
        </w:rPr>
        <w:t xml:space="preserve">Using a robust methodological framework and </w:t>
      </w:r>
      <w:r w:rsidR="000F26B3" w:rsidRPr="001761B2">
        <w:rPr>
          <w:rFonts w:ascii="Candara" w:hAnsi="Candara"/>
          <w:sz w:val="20"/>
          <w:szCs w:val="20"/>
          <w:lang w:val="en-GB"/>
        </w:rPr>
        <w:t>tools</w:t>
      </w:r>
      <w:r w:rsidRPr="001761B2">
        <w:rPr>
          <w:rFonts w:ascii="Candara" w:hAnsi="Candara"/>
          <w:sz w:val="20"/>
          <w:szCs w:val="20"/>
          <w:lang w:val="en-GB"/>
        </w:rPr>
        <w:t xml:space="preserve"> developed by CLP and adapted to the Ghanaian</w:t>
      </w:r>
      <w:r w:rsidR="005D7480" w:rsidRPr="001761B2">
        <w:rPr>
          <w:rFonts w:ascii="Candara" w:hAnsi="Candara"/>
          <w:sz w:val="20"/>
          <w:szCs w:val="20"/>
          <w:lang w:val="en-GB"/>
        </w:rPr>
        <w:t xml:space="preserve"> context, </w:t>
      </w:r>
      <w:r w:rsidRPr="001761B2">
        <w:rPr>
          <w:rFonts w:ascii="Candara" w:hAnsi="Candara"/>
          <w:sz w:val="20"/>
          <w:szCs w:val="20"/>
          <w:lang w:val="en-GB"/>
        </w:rPr>
        <w:t xml:space="preserve">legal consultants </w:t>
      </w:r>
      <w:r w:rsidR="005D7480" w:rsidRPr="001761B2">
        <w:rPr>
          <w:rFonts w:ascii="Candara" w:hAnsi="Candara"/>
          <w:sz w:val="20"/>
          <w:szCs w:val="20"/>
          <w:lang w:val="en-GB"/>
        </w:rPr>
        <w:t>identified</w:t>
      </w:r>
      <w:r w:rsidRPr="001761B2">
        <w:rPr>
          <w:rFonts w:ascii="Candara" w:hAnsi="Candara"/>
          <w:sz w:val="20"/>
          <w:szCs w:val="20"/>
          <w:lang w:val="en-GB"/>
        </w:rPr>
        <w:t xml:space="preserve"> and assess</w:t>
      </w:r>
      <w:r w:rsidR="005D7480" w:rsidRPr="001761B2">
        <w:rPr>
          <w:rFonts w:ascii="Candara" w:hAnsi="Candara"/>
          <w:sz w:val="20"/>
          <w:szCs w:val="20"/>
          <w:lang w:val="en-GB"/>
        </w:rPr>
        <w:t>ed</w:t>
      </w:r>
      <w:r w:rsidRPr="001761B2">
        <w:rPr>
          <w:rFonts w:ascii="Candara" w:hAnsi="Candara"/>
          <w:sz w:val="20"/>
          <w:szCs w:val="20"/>
          <w:lang w:val="en-GB"/>
        </w:rPr>
        <w:t xml:space="preserve"> </w:t>
      </w:r>
      <w:r w:rsidR="00616BED" w:rsidRPr="001761B2">
        <w:rPr>
          <w:rFonts w:ascii="Candara" w:hAnsi="Candara"/>
          <w:sz w:val="20"/>
          <w:szCs w:val="20"/>
          <w:lang w:val="en-GB"/>
        </w:rPr>
        <w:t xml:space="preserve">the parts of </w:t>
      </w:r>
      <w:r w:rsidRPr="001761B2">
        <w:rPr>
          <w:rFonts w:ascii="Candara" w:hAnsi="Candara"/>
          <w:sz w:val="20"/>
          <w:szCs w:val="20"/>
          <w:lang w:val="en-GB"/>
        </w:rPr>
        <w:t xml:space="preserve">Ghana’s legal framework </w:t>
      </w:r>
      <w:r w:rsidR="00616BED" w:rsidRPr="001761B2">
        <w:rPr>
          <w:rFonts w:ascii="Candara" w:hAnsi="Candara"/>
          <w:sz w:val="20"/>
          <w:szCs w:val="20"/>
          <w:lang w:val="en-GB"/>
        </w:rPr>
        <w:t>that are most relevant</w:t>
      </w:r>
      <w:r w:rsidRPr="001761B2">
        <w:rPr>
          <w:rFonts w:ascii="Candara" w:hAnsi="Candara"/>
          <w:sz w:val="20"/>
          <w:szCs w:val="20"/>
          <w:lang w:val="en-GB"/>
        </w:rPr>
        <w:t xml:space="preserve"> to the Cancun Safeguards in order to: </w:t>
      </w:r>
    </w:p>
    <w:p w14:paraId="1895FD04" w14:textId="3A9BA151" w:rsidR="003F2864" w:rsidRPr="001761B2" w:rsidRDefault="003F2864" w:rsidP="00D228DD">
      <w:pPr>
        <w:pStyle w:val="NoSpacing"/>
        <w:numPr>
          <w:ilvl w:val="0"/>
          <w:numId w:val="35"/>
        </w:numPr>
        <w:rPr>
          <w:rFonts w:ascii="Candara" w:hAnsi="Candara"/>
          <w:sz w:val="20"/>
          <w:szCs w:val="20"/>
        </w:rPr>
      </w:pPr>
      <w:r w:rsidRPr="001761B2">
        <w:rPr>
          <w:rFonts w:ascii="Candara" w:hAnsi="Candara"/>
          <w:sz w:val="20"/>
          <w:szCs w:val="20"/>
        </w:rPr>
        <w:t>Clearly identify the aspects of the legal framework that recogni</w:t>
      </w:r>
      <w:r w:rsidR="00616BED" w:rsidRPr="001761B2">
        <w:rPr>
          <w:rFonts w:ascii="Candara" w:hAnsi="Candara"/>
          <w:sz w:val="20"/>
          <w:szCs w:val="20"/>
        </w:rPr>
        <w:t>s</w:t>
      </w:r>
      <w:r w:rsidRPr="001761B2">
        <w:rPr>
          <w:rFonts w:ascii="Candara" w:hAnsi="Candara"/>
          <w:sz w:val="20"/>
          <w:szCs w:val="20"/>
        </w:rPr>
        <w:t>e, regulate, protect or promote the rights and obligations embodied in the Cancun safeguards.</w:t>
      </w:r>
    </w:p>
    <w:p w14:paraId="04488F5A" w14:textId="7F8860C9" w:rsidR="00AD7662" w:rsidRPr="001761B2" w:rsidRDefault="003F2864" w:rsidP="00D228DD">
      <w:pPr>
        <w:pStyle w:val="NoSpacing"/>
        <w:numPr>
          <w:ilvl w:val="0"/>
          <w:numId w:val="35"/>
        </w:numPr>
        <w:rPr>
          <w:rFonts w:ascii="Candara" w:hAnsi="Candara"/>
          <w:sz w:val="20"/>
          <w:szCs w:val="20"/>
        </w:rPr>
        <w:sectPr w:rsidR="00AD7662" w:rsidRPr="001761B2" w:rsidSect="00C109E4">
          <w:pgSz w:w="11900" w:h="16840"/>
          <w:pgMar w:top="1440" w:right="1440" w:bottom="1440" w:left="1440" w:header="708" w:footer="708" w:gutter="0"/>
          <w:cols w:space="708"/>
          <w:docGrid w:linePitch="360"/>
        </w:sectPr>
      </w:pPr>
      <w:r w:rsidRPr="001761B2">
        <w:rPr>
          <w:rFonts w:ascii="Candara" w:hAnsi="Candara"/>
          <w:sz w:val="20"/>
          <w:szCs w:val="20"/>
        </w:rPr>
        <w:t>Identify gaps and weaknesses</w:t>
      </w:r>
      <w:r w:rsidR="00616BED" w:rsidRPr="001761B2">
        <w:rPr>
          <w:rFonts w:ascii="Candara" w:hAnsi="Candara"/>
          <w:sz w:val="20"/>
          <w:szCs w:val="20"/>
        </w:rPr>
        <w:t xml:space="preserve"> in the present legal framework in relation to the Cancun safeguards.</w:t>
      </w:r>
      <w:r w:rsidRPr="001761B2">
        <w:rPr>
          <w:rFonts w:ascii="Candara" w:hAnsi="Candara"/>
          <w:sz w:val="20"/>
          <w:szCs w:val="20"/>
        </w:rPr>
        <w:t xml:space="preserve"> </w:t>
      </w:r>
    </w:p>
    <w:p w14:paraId="7882C27F" w14:textId="77777777" w:rsidR="004F2455" w:rsidRPr="001761B2" w:rsidRDefault="004F2455" w:rsidP="004F2455">
      <w:pPr>
        <w:jc w:val="both"/>
        <w:rPr>
          <w:rFonts w:ascii="Candara" w:eastAsia="Times New Roman" w:hAnsi="Candara"/>
          <w:sz w:val="20"/>
          <w:szCs w:val="20"/>
          <w:lang w:val="en-GB"/>
        </w:rPr>
      </w:pPr>
    </w:p>
    <w:p w14:paraId="4DA89963" w14:textId="2B696EE9" w:rsidR="00AD7662" w:rsidRPr="001761B2" w:rsidRDefault="00AD7662" w:rsidP="00AD7662">
      <w:pPr>
        <w:pStyle w:val="Heading1"/>
        <w:numPr>
          <w:ilvl w:val="0"/>
          <w:numId w:val="1"/>
        </w:numPr>
        <w:spacing w:before="0"/>
        <w:jc w:val="both"/>
        <w:rPr>
          <w:rFonts w:ascii="Candara" w:hAnsi="Candara"/>
          <w:sz w:val="20"/>
          <w:szCs w:val="20"/>
          <w:lang w:val="en-GB"/>
        </w:rPr>
      </w:pPr>
      <w:bookmarkStart w:id="5" w:name="_Toc471727819"/>
      <w:r w:rsidRPr="001761B2">
        <w:rPr>
          <w:rFonts w:ascii="Candara" w:hAnsi="Candara"/>
          <w:sz w:val="20"/>
          <w:szCs w:val="20"/>
          <w:lang w:val="en-GB"/>
        </w:rPr>
        <w:t>Introduction</w:t>
      </w:r>
      <w:bookmarkEnd w:id="5"/>
      <w:r w:rsidRPr="001761B2">
        <w:rPr>
          <w:rFonts w:ascii="Candara" w:hAnsi="Candara"/>
          <w:sz w:val="20"/>
          <w:szCs w:val="20"/>
          <w:lang w:val="en-GB"/>
        </w:rPr>
        <w:t xml:space="preserve"> </w:t>
      </w:r>
    </w:p>
    <w:p w14:paraId="659806CA" w14:textId="77777777" w:rsidR="00AD7662" w:rsidRPr="001761B2" w:rsidRDefault="00AD7662" w:rsidP="00AD7662">
      <w:pPr>
        <w:pStyle w:val="NoSpacing"/>
        <w:jc w:val="both"/>
        <w:rPr>
          <w:rFonts w:ascii="Candara" w:eastAsia="Calibri" w:hAnsi="Candara" w:cs="HelveticaNeueLTCom-Lt"/>
          <w:sz w:val="20"/>
          <w:szCs w:val="20"/>
          <w:lang w:val="en-GB"/>
        </w:rPr>
      </w:pPr>
    </w:p>
    <w:p w14:paraId="10D6D57D" w14:textId="09B6FAC0" w:rsidR="00AD7662" w:rsidRPr="001761B2" w:rsidRDefault="00AD7662" w:rsidP="00AD7662">
      <w:pPr>
        <w:pStyle w:val="NoSpacing"/>
        <w:jc w:val="both"/>
        <w:rPr>
          <w:rFonts w:ascii="Candara" w:hAnsi="Candara"/>
          <w:sz w:val="20"/>
          <w:szCs w:val="20"/>
        </w:rPr>
      </w:pPr>
      <w:r w:rsidRPr="001761B2">
        <w:rPr>
          <w:rFonts w:ascii="Candara" w:eastAsia="Calibri" w:hAnsi="Candara" w:cs="HelveticaNeueLTCom-Lt"/>
          <w:sz w:val="20"/>
          <w:szCs w:val="20"/>
          <w:lang w:val="en-GB"/>
        </w:rPr>
        <w:t xml:space="preserve">The Government of Ghana is a recipient of </w:t>
      </w:r>
      <w:r w:rsidR="001761B2">
        <w:rPr>
          <w:rFonts w:ascii="Candara" w:eastAsia="Calibri" w:hAnsi="Candara" w:cs="HelveticaNeueLTCom-Lt"/>
          <w:sz w:val="20"/>
          <w:szCs w:val="20"/>
          <w:lang w:val="en-GB"/>
        </w:rPr>
        <w:t>Forest Carbon Partnership Facility (</w:t>
      </w:r>
      <w:r w:rsidR="002B1D09" w:rsidRPr="001761B2">
        <w:rPr>
          <w:rFonts w:ascii="Candara" w:eastAsia="Calibri" w:hAnsi="Candara" w:cs="HelveticaNeueLTCom-Lt"/>
          <w:sz w:val="20"/>
          <w:szCs w:val="20"/>
          <w:lang w:val="en-GB"/>
        </w:rPr>
        <w:t>FCPF) funding</w:t>
      </w:r>
      <w:r w:rsidRPr="001761B2">
        <w:rPr>
          <w:rFonts w:ascii="Candara" w:eastAsia="Calibri" w:hAnsi="Candara" w:cs="HelveticaNeueLTCom-Lt"/>
          <w:sz w:val="20"/>
          <w:szCs w:val="20"/>
          <w:lang w:val="en-GB"/>
        </w:rPr>
        <w:t xml:space="preserve"> for readiness preparation, and as part of its REDD+ approach, is seeking to </w:t>
      </w:r>
      <w:r w:rsidR="00616BED" w:rsidRPr="001761B2">
        <w:rPr>
          <w:rFonts w:ascii="Candara" w:eastAsia="Calibri" w:hAnsi="Candara" w:cs="HelveticaNeueLTCom-Lt"/>
          <w:sz w:val="20"/>
          <w:szCs w:val="20"/>
          <w:lang w:val="en-GB"/>
        </w:rPr>
        <w:t>obtain</w:t>
      </w:r>
      <w:r w:rsidRPr="001761B2">
        <w:rPr>
          <w:rFonts w:ascii="Candara" w:eastAsia="Calibri" w:hAnsi="Candara" w:cs="HelveticaNeueLTCom-Lt"/>
          <w:sz w:val="20"/>
          <w:szCs w:val="20"/>
          <w:lang w:val="en-GB"/>
        </w:rPr>
        <w:t xml:space="preserve"> results-based payments from both the FCPF Carbon Fund and from a future REDD+ mechanism operationalised under the </w:t>
      </w:r>
      <w:r w:rsidR="002B1D09">
        <w:rPr>
          <w:rFonts w:ascii="Candara" w:eastAsia="Calibri" w:hAnsi="Candara" w:cs="HelveticaNeueLTCom-Lt"/>
          <w:sz w:val="20"/>
          <w:szCs w:val="20"/>
          <w:lang w:val="en-GB"/>
        </w:rPr>
        <w:t>Green Climate Fund (</w:t>
      </w:r>
      <w:r w:rsidRPr="001761B2">
        <w:rPr>
          <w:rFonts w:ascii="Candara" w:eastAsia="Calibri" w:hAnsi="Candara" w:cs="HelveticaNeueLTCom-Lt"/>
          <w:sz w:val="20"/>
          <w:szCs w:val="20"/>
          <w:lang w:val="en-GB"/>
        </w:rPr>
        <w:t>GCF</w:t>
      </w:r>
      <w:r w:rsidR="00EC5E6E" w:rsidRPr="001761B2">
        <w:rPr>
          <w:rFonts w:ascii="Candara" w:eastAsia="Calibri" w:hAnsi="Candara" w:cs="HelveticaNeueLTCom-Lt"/>
          <w:sz w:val="20"/>
          <w:szCs w:val="20"/>
          <w:lang w:val="en-GB"/>
        </w:rPr>
        <w:t>)</w:t>
      </w:r>
      <w:r w:rsidRPr="001761B2">
        <w:rPr>
          <w:rFonts w:ascii="Candara" w:eastAsia="Calibri" w:hAnsi="Candara" w:cs="HelveticaNeueLTCom-Lt"/>
          <w:sz w:val="20"/>
          <w:szCs w:val="20"/>
          <w:lang w:val="en-GB"/>
        </w:rPr>
        <w:t xml:space="preserve"> (which serves as the UNFCCC’s financial entity).</w:t>
      </w:r>
      <w:r w:rsidRPr="001761B2">
        <w:rPr>
          <w:rStyle w:val="FootnoteReference"/>
          <w:rFonts w:ascii="Candara" w:eastAsia="Calibri" w:hAnsi="Candara" w:cs="HelveticaNeueLTCom-Lt"/>
          <w:sz w:val="20"/>
          <w:szCs w:val="20"/>
          <w:lang w:val="en-GB"/>
        </w:rPr>
        <w:footnoteReference w:id="1"/>
      </w:r>
      <w:r w:rsidRPr="001761B2">
        <w:rPr>
          <w:rFonts w:ascii="Candara" w:eastAsia="Calibri" w:hAnsi="Candara" w:cs="HelveticaNeueLTCom-Lt"/>
          <w:sz w:val="20"/>
          <w:szCs w:val="20"/>
          <w:lang w:val="en-GB"/>
        </w:rPr>
        <w:t xml:space="preserve"> This means that it has committed to meet both the UNFCCC and FCPF safeguard requirements.</w:t>
      </w:r>
      <w:r w:rsidRPr="001761B2">
        <w:rPr>
          <w:rFonts w:ascii="Candara" w:eastAsia="Calibri" w:hAnsi="Candara" w:cs="HelveticaNeueLTCom-Lt"/>
          <w:sz w:val="20"/>
          <w:szCs w:val="20"/>
        </w:rPr>
        <w:t xml:space="preserve"> </w:t>
      </w:r>
      <w:r w:rsidRPr="001761B2">
        <w:rPr>
          <w:rFonts w:ascii="Candara" w:hAnsi="Candara"/>
          <w:sz w:val="20"/>
          <w:szCs w:val="20"/>
        </w:rPr>
        <w:t xml:space="preserve">In order to comply with these multiple international safeguard requirements, Ghana is adopting a </w:t>
      </w:r>
      <w:r w:rsidRPr="001761B2">
        <w:rPr>
          <w:rFonts w:ascii="Candara" w:hAnsi="Candara"/>
          <w:b/>
          <w:sz w:val="20"/>
          <w:szCs w:val="20"/>
        </w:rPr>
        <w:t>Country Approach to Safeguards (CAS)</w:t>
      </w:r>
      <w:r w:rsidRPr="001761B2">
        <w:rPr>
          <w:rFonts w:ascii="Candara" w:hAnsi="Candara"/>
          <w:iCs/>
          <w:sz w:val="20"/>
          <w:szCs w:val="20"/>
        </w:rPr>
        <w:t xml:space="preserve">, which is a general term used to describe the coordinated processes undertaken by countries to meet </w:t>
      </w:r>
      <w:r w:rsidR="00616BED" w:rsidRPr="001761B2">
        <w:rPr>
          <w:rFonts w:ascii="Candara" w:hAnsi="Candara"/>
          <w:iCs/>
          <w:sz w:val="20"/>
          <w:szCs w:val="20"/>
        </w:rPr>
        <w:t xml:space="preserve">multiple </w:t>
      </w:r>
      <w:r w:rsidRPr="001761B2">
        <w:rPr>
          <w:rFonts w:ascii="Candara" w:hAnsi="Candara"/>
          <w:iCs/>
          <w:sz w:val="20"/>
          <w:szCs w:val="20"/>
        </w:rPr>
        <w:t>safeguard requirements for REDD+</w:t>
      </w:r>
      <w:r w:rsidR="00616BED" w:rsidRPr="001761B2">
        <w:rPr>
          <w:rFonts w:ascii="Candara" w:hAnsi="Candara"/>
          <w:iCs/>
          <w:sz w:val="20"/>
          <w:szCs w:val="20"/>
        </w:rPr>
        <w:t>, both</w:t>
      </w:r>
      <w:r w:rsidRPr="001761B2">
        <w:rPr>
          <w:rFonts w:ascii="Candara" w:hAnsi="Candara"/>
          <w:iCs/>
          <w:sz w:val="20"/>
          <w:szCs w:val="20"/>
        </w:rPr>
        <w:t xml:space="preserve"> under the UNFCCC and other relevant initiatives and institutions</w:t>
      </w:r>
      <w:r w:rsidR="00616BED" w:rsidRPr="001761B2">
        <w:rPr>
          <w:rFonts w:ascii="Candara" w:hAnsi="Candara"/>
          <w:iCs/>
          <w:sz w:val="20"/>
          <w:szCs w:val="20"/>
        </w:rPr>
        <w:t xml:space="preserve"> (such as the FCPF)</w:t>
      </w:r>
      <w:r w:rsidRPr="001761B2">
        <w:rPr>
          <w:rFonts w:ascii="Candara" w:hAnsi="Candara"/>
          <w:iCs/>
          <w:sz w:val="20"/>
          <w:szCs w:val="20"/>
        </w:rPr>
        <w:t>.</w:t>
      </w:r>
      <w:r w:rsidRPr="001761B2">
        <w:rPr>
          <w:rFonts w:ascii="Candara" w:hAnsi="Candara"/>
          <w:sz w:val="20"/>
          <w:szCs w:val="20"/>
        </w:rPr>
        <w:t xml:space="preserve"> </w:t>
      </w:r>
    </w:p>
    <w:p w14:paraId="1CC8DB81" w14:textId="77777777" w:rsidR="00AD7662" w:rsidRPr="001761B2" w:rsidRDefault="00AD7662" w:rsidP="00AD7662">
      <w:pPr>
        <w:pStyle w:val="NoSpacing"/>
        <w:jc w:val="both"/>
        <w:rPr>
          <w:rFonts w:ascii="Candara" w:eastAsia="Calibri" w:hAnsi="Candara" w:cs="HelveticaNeueLTCom-Lt"/>
          <w:sz w:val="20"/>
          <w:szCs w:val="20"/>
          <w:lang w:val="en-GB"/>
        </w:rPr>
      </w:pPr>
    </w:p>
    <w:p w14:paraId="60999517" w14:textId="620ACF92" w:rsidR="00AD7662" w:rsidRPr="001761B2" w:rsidRDefault="00AD7662" w:rsidP="00AD7662">
      <w:pPr>
        <w:jc w:val="both"/>
        <w:rPr>
          <w:rFonts w:ascii="Candara" w:hAnsi="Candara"/>
          <w:iCs/>
          <w:sz w:val="20"/>
          <w:szCs w:val="20"/>
          <w:lang w:val="en-GB"/>
        </w:rPr>
      </w:pPr>
      <w:r w:rsidRPr="001761B2">
        <w:rPr>
          <w:rFonts w:ascii="Candara" w:hAnsi="Candara"/>
          <w:iCs/>
          <w:sz w:val="20"/>
          <w:szCs w:val="20"/>
          <w:lang w:val="en-GB"/>
        </w:rPr>
        <w:t>It is now generally considered by most countries that identifying, assessing, and strengthening existing governance arrangements for safeguards (e.g</w:t>
      </w:r>
      <w:r w:rsidR="002B1D09">
        <w:rPr>
          <w:rFonts w:ascii="Candara" w:hAnsi="Candara"/>
          <w:iCs/>
          <w:sz w:val="20"/>
          <w:szCs w:val="20"/>
          <w:lang w:val="en-GB"/>
        </w:rPr>
        <w:t xml:space="preserve"> Policies, Laws and Regulations</w:t>
      </w:r>
      <w:r w:rsidR="00EC5E6E" w:rsidRPr="001761B2">
        <w:rPr>
          <w:rFonts w:ascii="Candara" w:hAnsi="Candara"/>
          <w:iCs/>
          <w:sz w:val="20"/>
          <w:szCs w:val="20"/>
          <w:lang w:val="en-GB"/>
        </w:rPr>
        <w:t xml:space="preserve"> (</w:t>
      </w:r>
      <w:r w:rsidRPr="001761B2">
        <w:rPr>
          <w:rFonts w:ascii="Candara" w:hAnsi="Candara"/>
          <w:iCs/>
          <w:sz w:val="20"/>
          <w:szCs w:val="20"/>
          <w:lang w:val="en-GB"/>
        </w:rPr>
        <w:t>PLRs</w:t>
      </w:r>
      <w:r w:rsidR="00EC5E6E" w:rsidRPr="001761B2">
        <w:rPr>
          <w:rFonts w:ascii="Candara" w:hAnsi="Candara"/>
          <w:iCs/>
          <w:sz w:val="20"/>
          <w:szCs w:val="20"/>
          <w:lang w:val="en-GB"/>
        </w:rPr>
        <w:t>)</w:t>
      </w:r>
      <w:r w:rsidRPr="001761B2">
        <w:rPr>
          <w:rFonts w:ascii="Candara" w:hAnsi="Candara"/>
          <w:iCs/>
          <w:sz w:val="20"/>
          <w:szCs w:val="20"/>
          <w:lang w:val="en-GB"/>
        </w:rPr>
        <w:t>, institutional frameworks, information systems, etc.) provide</w:t>
      </w:r>
      <w:r w:rsidR="00616BED" w:rsidRPr="001761B2">
        <w:rPr>
          <w:rFonts w:ascii="Candara" w:hAnsi="Candara"/>
          <w:iCs/>
          <w:sz w:val="20"/>
          <w:szCs w:val="20"/>
          <w:lang w:val="en-GB"/>
        </w:rPr>
        <w:t>s</w:t>
      </w:r>
      <w:r w:rsidRPr="001761B2">
        <w:rPr>
          <w:rFonts w:ascii="Candara" w:hAnsi="Candara"/>
          <w:iCs/>
          <w:sz w:val="20"/>
          <w:szCs w:val="20"/>
          <w:lang w:val="en-GB"/>
        </w:rPr>
        <w:t xml:space="preserve"> a </w:t>
      </w:r>
      <w:r w:rsidR="00616BED" w:rsidRPr="001761B2">
        <w:rPr>
          <w:rFonts w:ascii="Candara" w:hAnsi="Candara"/>
          <w:iCs/>
          <w:sz w:val="20"/>
          <w:szCs w:val="20"/>
          <w:lang w:val="en-GB"/>
        </w:rPr>
        <w:t xml:space="preserve">useful </w:t>
      </w:r>
      <w:r w:rsidRPr="001761B2">
        <w:rPr>
          <w:rFonts w:ascii="Candara" w:hAnsi="Candara"/>
          <w:iCs/>
          <w:sz w:val="20"/>
          <w:szCs w:val="20"/>
          <w:lang w:val="en-GB"/>
        </w:rPr>
        <w:t xml:space="preserve">framework through which they can address and respect the </w:t>
      </w:r>
      <w:r w:rsidR="00616BED" w:rsidRPr="001761B2">
        <w:rPr>
          <w:rFonts w:ascii="Candara" w:hAnsi="Candara"/>
          <w:iCs/>
          <w:sz w:val="20"/>
          <w:szCs w:val="20"/>
          <w:lang w:val="en-GB"/>
        </w:rPr>
        <w:t>Cancun</w:t>
      </w:r>
      <w:r w:rsidRPr="001761B2">
        <w:rPr>
          <w:rFonts w:ascii="Candara" w:hAnsi="Candara"/>
          <w:iCs/>
          <w:sz w:val="20"/>
          <w:szCs w:val="20"/>
          <w:lang w:val="en-GB"/>
        </w:rPr>
        <w:t xml:space="preserve"> safeguards throughout the implementation of their REDD+ actions. </w:t>
      </w:r>
      <w:r w:rsidR="00B66F6A" w:rsidRPr="001761B2">
        <w:rPr>
          <w:rFonts w:ascii="Candara" w:hAnsi="Candara"/>
          <w:iCs/>
          <w:sz w:val="20"/>
          <w:szCs w:val="20"/>
          <w:lang w:val="en-GB"/>
        </w:rPr>
        <w:t xml:space="preserve">Such an assessment can also serve to inform the </w:t>
      </w:r>
      <w:r w:rsidR="002B1D09" w:rsidRPr="001761B2">
        <w:rPr>
          <w:rFonts w:ascii="Candara" w:hAnsi="Candara"/>
          <w:iCs/>
          <w:sz w:val="20"/>
          <w:szCs w:val="20"/>
          <w:lang w:val="en-GB"/>
        </w:rPr>
        <w:t>Strategic Environment and Social Assessment/ Environmental and Social Management Framework</w:t>
      </w:r>
      <w:r w:rsidR="002B1D09" w:rsidRPr="001761B2" w:rsidDel="002B1D09">
        <w:rPr>
          <w:rFonts w:ascii="Candara" w:hAnsi="Candara"/>
          <w:iCs/>
          <w:sz w:val="20"/>
          <w:szCs w:val="20"/>
          <w:lang w:val="en-GB"/>
        </w:rPr>
        <w:t xml:space="preserve"> </w:t>
      </w:r>
      <w:r w:rsidR="00EC5E6E" w:rsidRPr="001761B2">
        <w:rPr>
          <w:rFonts w:ascii="Candara" w:hAnsi="Candara"/>
          <w:iCs/>
          <w:sz w:val="20"/>
          <w:szCs w:val="20"/>
          <w:lang w:val="en-GB"/>
        </w:rPr>
        <w:t>(</w:t>
      </w:r>
      <w:r w:rsidR="00B66F6A" w:rsidRPr="001761B2">
        <w:rPr>
          <w:rFonts w:ascii="Candara" w:hAnsi="Candara"/>
          <w:iCs/>
          <w:sz w:val="20"/>
          <w:szCs w:val="20"/>
          <w:lang w:val="en-GB"/>
        </w:rPr>
        <w:t>SESA/ESMF</w:t>
      </w:r>
      <w:r w:rsidR="00EC5E6E" w:rsidRPr="001761B2">
        <w:rPr>
          <w:rFonts w:ascii="Candara" w:hAnsi="Candara"/>
          <w:iCs/>
          <w:sz w:val="20"/>
          <w:szCs w:val="20"/>
          <w:lang w:val="en-GB"/>
        </w:rPr>
        <w:t xml:space="preserve">) </w:t>
      </w:r>
      <w:r w:rsidR="00B66F6A" w:rsidRPr="001761B2">
        <w:rPr>
          <w:rFonts w:ascii="Candara" w:hAnsi="Candara"/>
          <w:iCs/>
          <w:sz w:val="20"/>
          <w:szCs w:val="20"/>
          <w:lang w:val="en-GB"/>
        </w:rPr>
        <w:t>pro</w:t>
      </w:r>
      <w:r w:rsidR="00E82E8F" w:rsidRPr="001761B2">
        <w:rPr>
          <w:rFonts w:ascii="Candara" w:hAnsi="Candara"/>
          <w:iCs/>
          <w:sz w:val="20"/>
          <w:szCs w:val="20"/>
          <w:lang w:val="en-GB"/>
        </w:rPr>
        <w:t>cesses undertaken under the FCPF.</w:t>
      </w:r>
    </w:p>
    <w:p w14:paraId="34C77AC8" w14:textId="7E4C8DD0" w:rsidR="00B66F6A" w:rsidRPr="001761B2" w:rsidRDefault="00B66F6A" w:rsidP="00AD7662">
      <w:pPr>
        <w:pStyle w:val="CommentText"/>
        <w:jc w:val="both"/>
        <w:rPr>
          <w:rFonts w:ascii="Candara" w:hAnsi="Candara" w:cs="Times New Roman"/>
          <w:color w:val="000000" w:themeColor="text1"/>
          <w:sz w:val="20"/>
          <w:szCs w:val="20"/>
          <w:lang w:val="en-GB"/>
        </w:rPr>
      </w:pPr>
      <w:r w:rsidRPr="001761B2">
        <w:rPr>
          <w:rFonts w:ascii="Candara" w:hAnsi="Candara" w:cs="Times New Roman"/>
          <w:color w:val="000000" w:themeColor="text1"/>
          <w:sz w:val="20"/>
          <w:szCs w:val="20"/>
          <w:lang w:val="en-GB"/>
        </w:rPr>
        <w:t>T</w:t>
      </w:r>
      <w:r w:rsidR="00AD7662" w:rsidRPr="001761B2">
        <w:rPr>
          <w:rFonts w:ascii="Candara" w:hAnsi="Candara" w:cs="Times New Roman"/>
          <w:color w:val="000000" w:themeColor="text1"/>
          <w:sz w:val="20"/>
          <w:szCs w:val="20"/>
          <w:lang w:val="en-GB"/>
        </w:rPr>
        <w:t>he legal framework</w:t>
      </w:r>
      <w:r w:rsidR="00616BED" w:rsidRPr="001761B2">
        <w:rPr>
          <w:rFonts w:ascii="Candara" w:hAnsi="Candara" w:cs="Times New Roman"/>
          <w:color w:val="000000" w:themeColor="text1"/>
          <w:sz w:val="20"/>
          <w:szCs w:val="20"/>
          <w:lang w:val="en-GB"/>
        </w:rPr>
        <w:t>s</w:t>
      </w:r>
      <w:r w:rsidR="00AD7662" w:rsidRPr="001761B2">
        <w:rPr>
          <w:rFonts w:ascii="Candara" w:hAnsi="Candara" w:cs="Times New Roman"/>
          <w:color w:val="000000" w:themeColor="text1"/>
          <w:sz w:val="20"/>
          <w:szCs w:val="20"/>
          <w:lang w:val="en-GB"/>
        </w:rPr>
        <w:t xml:space="preserve"> of </w:t>
      </w:r>
      <w:r w:rsidR="00616BED" w:rsidRPr="001761B2">
        <w:rPr>
          <w:rFonts w:ascii="Candara" w:hAnsi="Candara" w:cs="Times New Roman"/>
          <w:color w:val="000000" w:themeColor="text1"/>
          <w:sz w:val="20"/>
          <w:szCs w:val="20"/>
          <w:lang w:val="en-GB"/>
        </w:rPr>
        <w:t>most</w:t>
      </w:r>
      <w:r w:rsidR="00AD7662" w:rsidRPr="001761B2">
        <w:rPr>
          <w:rFonts w:ascii="Candara" w:hAnsi="Candara" w:cs="Times New Roman"/>
          <w:color w:val="000000" w:themeColor="text1"/>
          <w:sz w:val="20"/>
          <w:szCs w:val="20"/>
          <w:lang w:val="en-GB"/>
        </w:rPr>
        <w:t xml:space="preserve"> countr</w:t>
      </w:r>
      <w:r w:rsidR="00616BED" w:rsidRPr="001761B2">
        <w:rPr>
          <w:rFonts w:ascii="Candara" w:hAnsi="Candara" w:cs="Times New Roman"/>
          <w:color w:val="000000" w:themeColor="text1"/>
          <w:sz w:val="20"/>
          <w:szCs w:val="20"/>
          <w:lang w:val="en-GB"/>
        </w:rPr>
        <w:t>ies</w:t>
      </w:r>
      <w:r w:rsidR="00AD7662" w:rsidRPr="001761B2">
        <w:rPr>
          <w:rFonts w:ascii="Candara" w:hAnsi="Candara" w:cs="Times New Roman"/>
          <w:color w:val="000000" w:themeColor="text1"/>
          <w:sz w:val="20"/>
          <w:szCs w:val="20"/>
          <w:lang w:val="en-GB"/>
        </w:rPr>
        <w:t xml:space="preserve"> </w:t>
      </w:r>
      <w:r w:rsidR="00616BED" w:rsidRPr="001761B2">
        <w:rPr>
          <w:rFonts w:ascii="Candara" w:hAnsi="Candara" w:cs="Times New Roman"/>
          <w:color w:val="000000" w:themeColor="text1"/>
          <w:sz w:val="20"/>
          <w:szCs w:val="20"/>
          <w:lang w:val="en-GB"/>
        </w:rPr>
        <w:t xml:space="preserve">already </w:t>
      </w:r>
      <w:r w:rsidR="00AD7662" w:rsidRPr="001761B2">
        <w:rPr>
          <w:rFonts w:ascii="Candara" w:hAnsi="Candara" w:cs="Times New Roman"/>
          <w:color w:val="000000" w:themeColor="text1"/>
          <w:sz w:val="20"/>
          <w:szCs w:val="20"/>
          <w:lang w:val="en-GB"/>
        </w:rPr>
        <w:t xml:space="preserve">protect and regulate many of the </w:t>
      </w:r>
      <w:r w:rsidR="00616BED" w:rsidRPr="001761B2">
        <w:rPr>
          <w:rFonts w:ascii="Candara" w:hAnsi="Candara" w:cs="Times New Roman"/>
          <w:color w:val="000000" w:themeColor="text1"/>
          <w:sz w:val="20"/>
          <w:szCs w:val="20"/>
          <w:lang w:val="en-GB"/>
        </w:rPr>
        <w:t xml:space="preserve">rights and </w:t>
      </w:r>
      <w:r w:rsidR="00AD7662" w:rsidRPr="001761B2">
        <w:rPr>
          <w:rFonts w:ascii="Candara" w:hAnsi="Candara" w:cs="Times New Roman"/>
          <w:color w:val="000000" w:themeColor="text1"/>
          <w:sz w:val="20"/>
          <w:szCs w:val="20"/>
          <w:lang w:val="en-GB"/>
        </w:rPr>
        <w:t xml:space="preserve">objectives enshrined in the </w:t>
      </w:r>
      <w:r w:rsidR="00616BED" w:rsidRPr="001761B2">
        <w:rPr>
          <w:rFonts w:ascii="Candara" w:hAnsi="Candara" w:cs="Times New Roman"/>
          <w:color w:val="000000" w:themeColor="text1"/>
          <w:sz w:val="20"/>
          <w:szCs w:val="20"/>
          <w:lang w:val="en-GB"/>
        </w:rPr>
        <w:t>Cancun</w:t>
      </w:r>
      <w:r w:rsidR="00AD7662" w:rsidRPr="001761B2">
        <w:rPr>
          <w:rFonts w:ascii="Candara" w:hAnsi="Candara" w:cs="Times New Roman"/>
          <w:color w:val="000000" w:themeColor="text1"/>
          <w:sz w:val="20"/>
          <w:szCs w:val="20"/>
          <w:lang w:val="en-GB"/>
        </w:rPr>
        <w:t xml:space="preserve"> </w:t>
      </w:r>
      <w:r w:rsidR="00616BED" w:rsidRPr="001761B2">
        <w:rPr>
          <w:rFonts w:ascii="Candara" w:hAnsi="Candara" w:cs="Times New Roman"/>
          <w:color w:val="000000" w:themeColor="text1"/>
          <w:sz w:val="20"/>
          <w:szCs w:val="20"/>
          <w:lang w:val="en-GB"/>
        </w:rPr>
        <w:t>s</w:t>
      </w:r>
      <w:r w:rsidR="00AD7662" w:rsidRPr="001761B2">
        <w:rPr>
          <w:rFonts w:ascii="Candara" w:hAnsi="Candara" w:cs="Times New Roman"/>
          <w:color w:val="000000" w:themeColor="text1"/>
          <w:sz w:val="20"/>
          <w:szCs w:val="20"/>
          <w:lang w:val="en-GB"/>
        </w:rPr>
        <w:t>afeguards</w:t>
      </w:r>
      <w:r w:rsidR="00EC5E6E" w:rsidRPr="001761B2">
        <w:rPr>
          <w:rFonts w:ascii="Candara" w:hAnsi="Candara" w:cs="Times New Roman"/>
          <w:color w:val="000000" w:themeColor="text1"/>
          <w:sz w:val="20"/>
          <w:szCs w:val="20"/>
          <w:lang w:val="en-GB"/>
        </w:rPr>
        <w:t xml:space="preserve">. </w:t>
      </w:r>
      <w:r w:rsidR="00AD7662" w:rsidRPr="001761B2">
        <w:rPr>
          <w:rFonts w:ascii="Candara" w:hAnsi="Candara" w:cs="Times New Roman"/>
          <w:color w:val="000000" w:themeColor="text1"/>
          <w:sz w:val="20"/>
          <w:szCs w:val="20"/>
          <w:lang w:val="en-GB"/>
        </w:rPr>
        <w:t xml:space="preserve"> </w:t>
      </w:r>
      <w:r w:rsidR="002B1D09" w:rsidRPr="001761B2">
        <w:rPr>
          <w:rFonts w:ascii="Candara" w:hAnsi="Candara" w:cs="Times New Roman"/>
          <w:color w:val="000000" w:themeColor="text1"/>
          <w:sz w:val="20"/>
          <w:szCs w:val="20"/>
          <w:lang w:val="en-GB"/>
        </w:rPr>
        <w:t>However</w:t>
      </w:r>
      <w:r w:rsidRPr="001761B2">
        <w:rPr>
          <w:rFonts w:ascii="Candara" w:hAnsi="Candara" w:cs="Times New Roman"/>
          <w:color w:val="000000" w:themeColor="text1"/>
          <w:sz w:val="20"/>
          <w:szCs w:val="20"/>
          <w:lang w:val="en-GB"/>
        </w:rPr>
        <w:t>, the precise way in which these general rights and duties are spelt out will likely differ from country to country. T</w:t>
      </w:r>
      <w:r w:rsidR="00616BED" w:rsidRPr="001761B2">
        <w:rPr>
          <w:rFonts w:ascii="Candara" w:hAnsi="Candara" w:cs="Times New Roman"/>
          <w:color w:val="000000" w:themeColor="text1"/>
          <w:sz w:val="20"/>
          <w:szCs w:val="20"/>
          <w:lang w:val="en-GB"/>
        </w:rPr>
        <w:t xml:space="preserve">he analysis of the legal framework is </w:t>
      </w:r>
      <w:r w:rsidRPr="001761B2">
        <w:rPr>
          <w:rFonts w:ascii="Candara" w:hAnsi="Candara" w:cs="Times New Roman"/>
          <w:color w:val="000000" w:themeColor="text1"/>
          <w:sz w:val="20"/>
          <w:szCs w:val="20"/>
          <w:lang w:val="en-GB"/>
        </w:rPr>
        <w:t xml:space="preserve">therefore </w:t>
      </w:r>
      <w:r w:rsidR="00AD7662" w:rsidRPr="001761B2">
        <w:rPr>
          <w:rFonts w:ascii="Candara" w:hAnsi="Candara" w:cs="Times New Roman"/>
          <w:color w:val="000000" w:themeColor="text1"/>
          <w:sz w:val="20"/>
          <w:szCs w:val="20"/>
          <w:lang w:val="en-GB"/>
        </w:rPr>
        <w:t xml:space="preserve">considered a crucial </w:t>
      </w:r>
      <w:r w:rsidR="00616BED" w:rsidRPr="001761B2">
        <w:rPr>
          <w:rFonts w:ascii="Candara" w:hAnsi="Candara" w:cs="Times New Roman"/>
          <w:color w:val="000000" w:themeColor="text1"/>
          <w:sz w:val="20"/>
          <w:szCs w:val="20"/>
          <w:lang w:val="en-GB"/>
        </w:rPr>
        <w:t xml:space="preserve">step </w:t>
      </w:r>
      <w:r w:rsidR="00AD7662" w:rsidRPr="001761B2">
        <w:rPr>
          <w:rFonts w:ascii="Candara" w:hAnsi="Candara" w:cs="Times New Roman"/>
          <w:color w:val="000000" w:themeColor="text1"/>
          <w:sz w:val="20"/>
          <w:szCs w:val="20"/>
          <w:lang w:val="en-GB"/>
        </w:rPr>
        <w:t xml:space="preserve">to be able to </w:t>
      </w:r>
      <w:r w:rsidR="00616BED" w:rsidRPr="001761B2">
        <w:rPr>
          <w:rFonts w:ascii="Candara" w:hAnsi="Candara" w:cs="Times New Roman"/>
          <w:color w:val="000000" w:themeColor="text1"/>
          <w:sz w:val="20"/>
          <w:szCs w:val="20"/>
          <w:lang w:val="en-GB"/>
        </w:rPr>
        <w:t>interpret</w:t>
      </w:r>
      <w:r w:rsidRPr="001761B2">
        <w:rPr>
          <w:rFonts w:ascii="Candara" w:hAnsi="Candara" w:cs="Times New Roman"/>
          <w:color w:val="000000" w:themeColor="text1"/>
          <w:sz w:val="20"/>
          <w:szCs w:val="20"/>
          <w:lang w:val="en-GB"/>
        </w:rPr>
        <w:t xml:space="preserve"> or explain</w:t>
      </w:r>
      <w:r w:rsidR="00616BED" w:rsidRPr="001761B2">
        <w:rPr>
          <w:rFonts w:ascii="Candara" w:hAnsi="Candara" w:cs="Times New Roman"/>
          <w:color w:val="000000" w:themeColor="text1"/>
          <w:sz w:val="20"/>
          <w:szCs w:val="20"/>
          <w:lang w:val="en-GB"/>
        </w:rPr>
        <w:t xml:space="preserve"> </w:t>
      </w:r>
      <w:r w:rsidRPr="001761B2">
        <w:rPr>
          <w:rFonts w:ascii="Candara" w:hAnsi="Candara" w:cs="Times New Roman"/>
          <w:color w:val="000000" w:themeColor="text1"/>
          <w:sz w:val="20"/>
          <w:szCs w:val="20"/>
          <w:lang w:val="en-GB"/>
        </w:rPr>
        <w:t xml:space="preserve">how </w:t>
      </w:r>
      <w:r w:rsidR="00AD7662" w:rsidRPr="001761B2">
        <w:rPr>
          <w:rFonts w:ascii="Candara" w:hAnsi="Candara" w:cs="Times New Roman"/>
          <w:color w:val="000000" w:themeColor="text1"/>
          <w:sz w:val="20"/>
          <w:szCs w:val="20"/>
          <w:lang w:val="en-GB"/>
        </w:rPr>
        <w:t xml:space="preserve">the </w:t>
      </w:r>
      <w:r w:rsidRPr="001761B2">
        <w:rPr>
          <w:rFonts w:ascii="Candara" w:hAnsi="Candara" w:cs="Times New Roman"/>
          <w:color w:val="000000" w:themeColor="text1"/>
          <w:sz w:val="20"/>
          <w:szCs w:val="20"/>
          <w:lang w:val="en-GB"/>
        </w:rPr>
        <w:t xml:space="preserve">broad rights and duties embodied in the </w:t>
      </w:r>
      <w:r w:rsidR="00616BED" w:rsidRPr="001761B2">
        <w:rPr>
          <w:rFonts w:ascii="Candara" w:hAnsi="Candara" w:cs="Times New Roman"/>
          <w:color w:val="000000" w:themeColor="text1"/>
          <w:sz w:val="20"/>
          <w:szCs w:val="20"/>
          <w:lang w:val="en-GB"/>
        </w:rPr>
        <w:t>Cancun</w:t>
      </w:r>
      <w:r w:rsidR="00AD7662" w:rsidRPr="001761B2">
        <w:rPr>
          <w:rFonts w:ascii="Candara" w:hAnsi="Candara" w:cs="Times New Roman"/>
          <w:color w:val="000000" w:themeColor="text1"/>
          <w:sz w:val="20"/>
          <w:szCs w:val="20"/>
          <w:lang w:val="en-GB"/>
        </w:rPr>
        <w:t xml:space="preserve"> </w:t>
      </w:r>
      <w:r w:rsidR="002311B0" w:rsidRPr="001761B2">
        <w:rPr>
          <w:rFonts w:ascii="Candara" w:hAnsi="Candara" w:cs="Times New Roman"/>
          <w:color w:val="000000" w:themeColor="text1"/>
          <w:sz w:val="20"/>
          <w:szCs w:val="20"/>
          <w:lang w:val="en-GB"/>
        </w:rPr>
        <w:t xml:space="preserve">safeguards </w:t>
      </w:r>
      <w:r w:rsidR="002311B0" w:rsidRPr="002311B0">
        <w:rPr>
          <w:rFonts w:ascii="Candara" w:hAnsi="Candara" w:cs="Times New Roman"/>
          <w:color w:val="000000" w:themeColor="text1"/>
          <w:sz w:val="20"/>
          <w:szCs w:val="20"/>
          <w:lang w:val="en-GB"/>
        </w:rPr>
        <w:t>text</w:t>
      </w:r>
      <w:r w:rsidR="00EC5E6E" w:rsidRPr="001761B2">
        <w:rPr>
          <w:rFonts w:ascii="Candara" w:hAnsi="Candara" w:cs="Times New Roman"/>
          <w:color w:val="000000" w:themeColor="text1"/>
          <w:sz w:val="20"/>
          <w:szCs w:val="20"/>
          <w:lang w:val="en-GB"/>
        </w:rPr>
        <w:t xml:space="preserve"> </w:t>
      </w:r>
      <w:r w:rsidRPr="001761B2">
        <w:rPr>
          <w:rFonts w:ascii="Candara" w:hAnsi="Candara" w:cs="Times New Roman"/>
          <w:color w:val="000000" w:themeColor="text1"/>
          <w:sz w:val="20"/>
          <w:szCs w:val="20"/>
          <w:lang w:val="en-GB"/>
        </w:rPr>
        <w:t>are reflected in the</w:t>
      </w:r>
      <w:r w:rsidR="00AD7662" w:rsidRPr="001761B2">
        <w:rPr>
          <w:rFonts w:ascii="Candara" w:hAnsi="Candara" w:cs="Times New Roman"/>
          <w:color w:val="000000" w:themeColor="text1"/>
          <w:sz w:val="20"/>
          <w:szCs w:val="20"/>
          <w:lang w:val="en-GB"/>
        </w:rPr>
        <w:t xml:space="preserve"> country. </w:t>
      </w:r>
      <w:r w:rsidRPr="001761B2">
        <w:rPr>
          <w:rFonts w:ascii="Candara" w:hAnsi="Candara" w:cs="Times New Roman"/>
          <w:color w:val="000000" w:themeColor="text1"/>
          <w:sz w:val="20"/>
          <w:szCs w:val="20"/>
          <w:lang w:val="en-GB"/>
        </w:rPr>
        <w:t>This is useful as the resulting ‘country-specific interpretation or explanation’ of the Cancun safeguards can be used as a more precise and tailored substantive ‘standard’ to ensure and report on the extent to which consistency with the Cancun safeguards is being ensured during REDD+ implementation.</w:t>
      </w:r>
    </w:p>
    <w:p w14:paraId="1C8C0D38" w14:textId="661C612B" w:rsidR="007C4B54" w:rsidRPr="001761B2" w:rsidRDefault="007C4B54" w:rsidP="007C4B54">
      <w:pPr>
        <w:pStyle w:val="myheading3"/>
        <w:rPr>
          <w:rFonts w:ascii="Candara" w:hAnsi="Candara"/>
          <w:sz w:val="20"/>
          <w:szCs w:val="20"/>
          <w:lang w:val="en-GB"/>
        </w:rPr>
      </w:pPr>
      <w:bookmarkStart w:id="6" w:name="_Toc471727820"/>
      <w:r w:rsidRPr="001761B2">
        <w:rPr>
          <w:rFonts w:ascii="Candara" w:hAnsi="Candara"/>
          <w:sz w:val="20"/>
          <w:szCs w:val="20"/>
          <w:lang w:val="en-GB"/>
        </w:rPr>
        <w:t>Obje</w:t>
      </w:r>
      <w:r w:rsidR="00B66F6A" w:rsidRPr="001761B2">
        <w:rPr>
          <w:rFonts w:ascii="Candara" w:hAnsi="Candara"/>
          <w:sz w:val="20"/>
          <w:szCs w:val="20"/>
          <w:lang w:val="en-GB"/>
        </w:rPr>
        <w:t>C</w:t>
      </w:r>
      <w:r w:rsidRPr="001761B2">
        <w:rPr>
          <w:rFonts w:ascii="Candara" w:hAnsi="Candara"/>
          <w:sz w:val="20"/>
          <w:szCs w:val="20"/>
          <w:lang w:val="en-GB"/>
        </w:rPr>
        <w:t>tives</w:t>
      </w:r>
      <w:bookmarkEnd w:id="6"/>
      <w:r w:rsidRPr="001761B2">
        <w:rPr>
          <w:rFonts w:ascii="Candara" w:hAnsi="Candara"/>
          <w:sz w:val="20"/>
          <w:szCs w:val="20"/>
          <w:lang w:val="en-GB"/>
        </w:rPr>
        <w:t xml:space="preserve"> </w:t>
      </w:r>
    </w:p>
    <w:p w14:paraId="252CC24B" w14:textId="6CBD40D6" w:rsidR="00AD7662" w:rsidRPr="001761B2" w:rsidRDefault="00AD7662" w:rsidP="00AD7662">
      <w:pPr>
        <w:jc w:val="both"/>
        <w:rPr>
          <w:rFonts w:ascii="Candara" w:hAnsi="Candara"/>
          <w:sz w:val="20"/>
          <w:szCs w:val="20"/>
          <w:lang w:val="en-GB"/>
        </w:rPr>
      </w:pPr>
      <w:r w:rsidRPr="001761B2">
        <w:rPr>
          <w:rFonts w:ascii="Candara" w:hAnsi="Candara"/>
          <w:sz w:val="20"/>
          <w:szCs w:val="20"/>
          <w:lang w:val="en-GB"/>
        </w:rPr>
        <w:t>This report presents</w:t>
      </w:r>
      <w:r w:rsidR="00E82E8F" w:rsidRPr="001761B2">
        <w:rPr>
          <w:rFonts w:ascii="Candara" w:hAnsi="Candara"/>
          <w:sz w:val="20"/>
          <w:szCs w:val="20"/>
          <w:lang w:val="en-GB"/>
        </w:rPr>
        <w:t xml:space="preserve"> the findings of</w:t>
      </w:r>
      <w:r w:rsidRPr="001761B2">
        <w:rPr>
          <w:rFonts w:ascii="Candara" w:hAnsi="Candara"/>
          <w:sz w:val="20"/>
          <w:szCs w:val="20"/>
          <w:lang w:val="en-GB"/>
        </w:rPr>
        <w:t xml:space="preserve"> </w:t>
      </w:r>
      <w:r w:rsidR="00E82E8F" w:rsidRPr="001761B2">
        <w:rPr>
          <w:rFonts w:ascii="Candara" w:hAnsi="Candara"/>
          <w:sz w:val="20"/>
          <w:szCs w:val="20"/>
          <w:lang w:val="en-GB"/>
        </w:rPr>
        <w:t>the</w:t>
      </w:r>
      <w:r w:rsidRPr="001761B2">
        <w:rPr>
          <w:rFonts w:ascii="Candara" w:hAnsi="Candara"/>
          <w:sz w:val="20"/>
          <w:szCs w:val="20"/>
          <w:lang w:val="en-GB"/>
        </w:rPr>
        <w:t xml:space="preserve"> analysis of Ghana's relevant legal framework, </w:t>
      </w:r>
      <w:r w:rsidR="00E82E8F" w:rsidRPr="001761B2">
        <w:rPr>
          <w:rFonts w:ascii="Candara" w:hAnsi="Candara"/>
          <w:sz w:val="20"/>
          <w:szCs w:val="20"/>
          <w:lang w:val="en-GB"/>
        </w:rPr>
        <w:t xml:space="preserve">and has </w:t>
      </w:r>
      <w:r w:rsidRPr="001761B2">
        <w:rPr>
          <w:rFonts w:ascii="Candara" w:hAnsi="Candara"/>
          <w:sz w:val="20"/>
          <w:szCs w:val="20"/>
          <w:lang w:val="en-GB"/>
        </w:rPr>
        <w:t>the following objectives:</w:t>
      </w:r>
    </w:p>
    <w:p w14:paraId="41268087" w14:textId="259658B8" w:rsidR="00AD7662" w:rsidRPr="001761B2" w:rsidRDefault="00BD436D" w:rsidP="00BD436D">
      <w:pPr>
        <w:pStyle w:val="ListParagraph"/>
        <w:numPr>
          <w:ilvl w:val="0"/>
          <w:numId w:val="4"/>
        </w:numPr>
        <w:spacing w:after="0" w:line="240" w:lineRule="auto"/>
        <w:jc w:val="both"/>
        <w:rPr>
          <w:rFonts w:ascii="Candara" w:hAnsi="Candara"/>
          <w:b/>
          <w:sz w:val="20"/>
          <w:szCs w:val="20"/>
          <w:lang w:val="en-GB"/>
        </w:rPr>
      </w:pPr>
      <w:r w:rsidRPr="001761B2">
        <w:rPr>
          <w:rFonts w:ascii="Candara" w:hAnsi="Candara"/>
          <w:b/>
          <w:sz w:val="20"/>
          <w:szCs w:val="20"/>
          <w:lang w:val="en-GB"/>
        </w:rPr>
        <w:t>To</w:t>
      </w:r>
      <w:r w:rsidR="00AD7662" w:rsidRPr="001761B2">
        <w:rPr>
          <w:rFonts w:ascii="Candara" w:hAnsi="Candara"/>
          <w:b/>
          <w:sz w:val="20"/>
          <w:szCs w:val="20"/>
          <w:lang w:val="en-GB"/>
        </w:rPr>
        <w:t xml:space="preserve"> identif</w:t>
      </w:r>
      <w:r w:rsidRPr="001761B2">
        <w:rPr>
          <w:rFonts w:ascii="Candara" w:hAnsi="Candara"/>
          <w:b/>
          <w:sz w:val="20"/>
          <w:szCs w:val="20"/>
          <w:lang w:val="en-GB"/>
        </w:rPr>
        <w:t>y</w:t>
      </w:r>
      <w:r w:rsidR="00AD7662" w:rsidRPr="001761B2">
        <w:rPr>
          <w:rFonts w:ascii="Candara" w:hAnsi="Candara"/>
          <w:b/>
          <w:sz w:val="20"/>
          <w:szCs w:val="20"/>
          <w:lang w:val="en-GB"/>
        </w:rPr>
        <w:t xml:space="preserve"> and analys</w:t>
      </w:r>
      <w:r w:rsidRPr="001761B2">
        <w:rPr>
          <w:rFonts w:ascii="Candara" w:hAnsi="Candara"/>
          <w:b/>
          <w:sz w:val="20"/>
          <w:szCs w:val="20"/>
          <w:lang w:val="en-GB"/>
        </w:rPr>
        <w:t>e</w:t>
      </w:r>
      <w:r w:rsidR="00AD7662" w:rsidRPr="001761B2">
        <w:rPr>
          <w:rFonts w:ascii="Candara" w:hAnsi="Candara"/>
          <w:b/>
          <w:sz w:val="20"/>
          <w:szCs w:val="20"/>
          <w:lang w:val="en-GB"/>
        </w:rPr>
        <w:t xml:space="preserve"> </w:t>
      </w:r>
      <w:r w:rsidRPr="001761B2">
        <w:rPr>
          <w:rFonts w:ascii="Candara" w:hAnsi="Candara"/>
          <w:b/>
          <w:sz w:val="20"/>
          <w:szCs w:val="20"/>
          <w:lang w:val="en-GB"/>
        </w:rPr>
        <w:t>the aspects of Ghana’s</w:t>
      </w:r>
      <w:r w:rsidR="00AD7662" w:rsidRPr="001761B2">
        <w:rPr>
          <w:rFonts w:ascii="Candara" w:hAnsi="Candara"/>
          <w:b/>
          <w:sz w:val="20"/>
          <w:szCs w:val="20"/>
          <w:lang w:val="en-GB"/>
        </w:rPr>
        <w:t xml:space="preserve"> legal framework </w:t>
      </w:r>
      <w:r w:rsidRPr="001761B2">
        <w:rPr>
          <w:rFonts w:ascii="Candara" w:hAnsi="Candara"/>
          <w:b/>
          <w:sz w:val="20"/>
          <w:szCs w:val="20"/>
          <w:lang w:val="en-GB"/>
        </w:rPr>
        <w:t xml:space="preserve">that are </w:t>
      </w:r>
      <w:r w:rsidR="00AD7662" w:rsidRPr="001761B2">
        <w:rPr>
          <w:rFonts w:ascii="Candara" w:hAnsi="Candara"/>
          <w:b/>
          <w:sz w:val="20"/>
          <w:szCs w:val="20"/>
          <w:lang w:val="en-GB"/>
        </w:rPr>
        <w:t xml:space="preserve">relevant to the </w:t>
      </w:r>
      <w:r w:rsidRPr="001761B2">
        <w:rPr>
          <w:rFonts w:ascii="Candara" w:hAnsi="Candara"/>
          <w:b/>
          <w:sz w:val="20"/>
          <w:szCs w:val="20"/>
          <w:lang w:val="en-GB"/>
        </w:rPr>
        <w:t>Cancun</w:t>
      </w:r>
      <w:r w:rsidR="00AD7662" w:rsidRPr="001761B2">
        <w:rPr>
          <w:rFonts w:ascii="Candara" w:hAnsi="Candara"/>
          <w:b/>
          <w:sz w:val="20"/>
          <w:szCs w:val="20"/>
          <w:lang w:val="en-GB"/>
        </w:rPr>
        <w:t xml:space="preserve"> safeguards</w:t>
      </w:r>
    </w:p>
    <w:p w14:paraId="7D1D873E" w14:textId="77777777" w:rsidR="00AD7662" w:rsidRPr="001761B2" w:rsidRDefault="00AD7662" w:rsidP="00AD7662">
      <w:pPr>
        <w:pStyle w:val="ListParagraph"/>
        <w:spacing w:after="0" w:line="240" w:lineRule="auto"/>
        <w:jc w:val="both"/>
        <w:rPr>
          <w:rFonts w:ascii="Candara" w:hAnsi="Candara"/>
          <w:b/>
          <w:sz w:val="20"/>
          <w:szCs w:val="20"/>
          <w:lang w:val="en-GB"/>
        </w:rPr>
      </w:pPr>
    </w:p>
    <w:p w14:paraId="7443A69C" w14:textId="27CA1C60" w:rsidR="00AD7662" w:rsidRPr="001761B2" w:rsidRDefault="00A75547" w:rsidP="000C1773">
      <w:pPr>
        <w:jc w:val="both"/>
        <w:rPr>
          <w:rFonts w:ascii="Candara" w:hAnsi="Candara"/>
          <w:sz w:val="20"/>
          <w:szCs w:val="20"/>
          <w:lang w:val="en-GB"/>
        </w:rPr>
      </w:pPr>
      <w:r w:rsidRPr="001761B2">
        <w:rPr>
          <w:rFonts w:ascii="Candara" w:hAnsi="Candara"/>
          <w:sz w:val="20"/>
          <w:szCs w:val="20"/>
          <w:lang w:val="en-GB"/>
        </w:rPr>
        <w:t xml:space="preserve">The aim is to identify and understand what are the national and international legal obligations (e.g. </w:t>
      </w:r>
      <w:r w:rsidRPr="001761B2">
        <w:rPr>
          <w:rFonts w:ascii="Candara" w:hAnsi="Candara"/>
          <w:iCs/>
          <w:sz w:val="20"/>
          <w:szCs w:val="20"/>
          <w:lang w:val="en-GB"/>
        </w:rPr>
        <w:t>policies, laws and regulations -</w:t>
      </w:r>
      <w:r w:rsidRPr="001761B2">
        <w:rPr>
          <w:rFonts w:ascii="Candara" w:hAnsi="Candara"/>
          <w:sz w:val="20"/>
          <w:szCs w:val="20"/>
          <w:lang w:val="en-GB"/>
        </w:rPr>
        <w:t xml:space="preserve">PLRs), that can </w:t>
      </w:r>
      <w:r w:rsidR="002311B0" w:rsidRPr="001761B2">
        <w:rPr>
          <w:rFonts w:ascii="Candara" w:hAnsi="Candara"/>
          <w:sz w:val="20"/>
          <w:szCs w:val="20"/>
          <w:lang w:val="en-GB"/>
        </w:rPr>
        <w:t xml:space="preserve">be </w:t>
      </w:r>
      <w:r w:rsidR="002311B0" w:rsidRPr="002311B0">
        <w:rPr>
          <w:rFonts w:ascii="Candara" w:hAnsi="Candara"/>
          <w:sz w:val="20"/>
          <w:szCs w:val="20"/>
          <w:lang w:val="en-GB"/>
        </w:rPr>
        <w:t>relied</w:t>
      </w:r>
      <w:r w:rsidR="00BD6070" w:rsidRPr="001761B2">
        <w:rPr>
          <w:rFonts w:ascii="Candara" w:hAnsi="Candara"/>
          <w:sz w:val="20"/>
          <w:szCs w:val="20"/>
          <w:lang w:val="en-GB"/>
        </w:rPr>
        <w:t xml:space="preserve"> </w:t>
      </w:r>
      <w:r w:rsidRPr="001761B2">
        <w:rPr>
          <w:rFonts w:ascii="Candara" w:hAnsi="Candara"/>
          <w:sz w:val="20"/>
          <w:szCs w:val="20"/>
          <w:lang w:val="en-GB"/>
        </w:rPr>
        <w:t>on in Ghana to ensure that REDD+ is implemented in a manner consistent with the Cancun safeguards (and reported as such).</w:t>
      </w:r>
      <w:r w:rsidR="000C1773" w:rsidRPr="001761B2">
        <w:rPr>
          <w:rFonts w:ascii="Candara" w:hAnsi="Candara"/>
          <w:sz w:val="20"/>
          <w:szCs w:val="20"/>
          <w:lang w:val="en-GB"/>
        </w:rPr>
        <w:t xml:space="preserve"> </w:t>
      </w:r>
      <w:r w:rsidR="00AD7662" w:rsidRPr="001761B2">
        <w:rPr>
          <w:rFonts w:ascii="Candara" w:hAnsi="Candara"/>
          <w:sz w:val="20"/>
          <w:szCs w:val="20"/>
          <w:lang w:val="en-GB"/>
        </w:rPr>
        <w:t xml:space="preserve">The analysis </w:t>
      </w:r>
      <w:r w:rsidRPr="001761B2">
        <w:rPr>
          <w:rFonts w:ascii="Candara" w:hAnsi="Candara"/>
          <w:sz w:val="20"/>
          <w:szCs w:val="20"/>
          <w:lang w:val="en-GB"/>
        </w:rPr>
        <w:t>also provides the basis</w:t>
      </w:r>
      <w:r w:rsidR="00AD7662" w:rsidRPr="001761B2">
        <w:rPr>
          <w:rFonts w:ascii="Candara" w:hAnsi="Candara"/>
          <w:sz w:val="20"/>
          <w:szCs w:val="20"/>
          <w:lang w:val="en-GB"/>
        </w:rPr>
        <w:t xml:space="preserve"> to help </w:t>
      </w:r>
      <w:r w:rsidRPr="001761B2">
        <w:rPr>
          <w:rFonts w:ascii="Candara" w:hAnsi="Candara"/>
          <w:sz w:val="20"/>
          <w:szCs w:val="20"/>
          <w:lang w:val="en-GB"/>
        </w:rPr>
        <w:t xml:space="preserve">interpret </w:t>
      </w:r>
      <w:r w:rsidR="00AD7662" w:rsidRPr="001761B2">
        <w:rPr>
          <w:rFonts w:ascii="Candara" w:hAnsi="Candara" w:cs="Times New Roman"/>
          <w:color w:val="000000" w:themeColor="text1"/>
          <w:sz w:val="20"/>
          <w:szCs w:val="20"/>
          <w:lang w:val="en-GB"/>
        </w:rPr>
        <w:t xml:space="preserve">the </w:t>
      </w:r>
      <w:r w:rsidRPr="001761B2">
        <w:rPr>
          <w:rFonts w:ascii="Candara" w:hAnsi="Candara" w:cs="Times New Roman"/>
          <w:color w:val="000000" w:themeColor="text1"/>
          <w:sz w:val="20"/>
          <w:szCs w:val="20"/>
          <w:lang w:val="en-GB"/>
        </w:rPr>
        <w:t xml:space="preserve">broad </w:t>
      </w:r>
      <w:r w:rsidR="00AD7662" w:rsidRPr="001761B2">
        <w:rPr>
          <w:rFonts w:ascii="Candara" w:hAnsi="Candara" w:cs="Times New Roman"/>
          <w:color w:val="000000" w:themeColor="text1"/>
          <w:sz w:val="20"/>
          <w:szCs w:val="20"/>
          <w:lang w:val="en-GB"/>
        </w:rPr>
        <w:t xml:space="preserve">objectives/principles embodied in the </w:t>
      </w:r>
      <w:r w:rsidRPr="001761B2">
        <w:rPr>
          <w:rFonts w:ascii="Candara" w:hAnsi="Candara" w:cs="Times New Roman"/>
          <w:color w:val="000000" w:themeColor="text1"/>
          <w:sz w:val="20"/>
          <w:szCs w:val="20"/>
          <w:lang w:val="en-GB"/>
        </w:rPr>
        <w:t>Cancun</w:t>
      </w:r>
      <w:r w:rsidR="00AD7662" w:rsidRPr="001761B2">
        <w:rPr>
          <w:rFonts w:ascii="Candara" w:hAnsi="Candara" w:cs="Times New Roman"/>
          <w:color w:val="000000" w:themeColor="text1"/>
          <w:sz w:val="20"/>
          <w:szCs w:val="20"/>
          <w:lang w:val="en-GB"/>
        </w:rPr>
        <w:t xml:space="preserve"> safeguards </w:t>
      </w:r>
      <w:r w:rsidRPr="001761B2">
        <w:rPr>
          <w:rFonts w:ascii="Candara" w:hAnsi="Candara" w:cs="Times New Roman"/>
          <w:color w:val="000000" w:themeColor="text1"/>
          <w:sz w:val="20"/>
          <w:szCs w:val="20"/>
          <w:lang w:val="en-GB"/>
        </w:rPr>
        <w:t>and explain how they are reflected in</w:t>
      </w:r>
      <w:r w:rsidR="00AD7662" w:rsidRPr="001761B2">
        <w:rPr>
          <w:rFonts w:ascii="Candara" w:hAnsi="Candara" w:cs="Times New Roman"/>
          <w:color w:val="000000" w:themeColor="text1"/>
          <w:sz w:val="20"/>
          <w:szCs w:val="20"/>
          <w:lang w:val="en-GB"/>
        </w:rPr>
        <w:t xml:space="preserve"> the country context. </w:t>
      </w:r>
      <w:r w:rsidRPr="001761B2">
        <w:rPr>
          <w:rFonts w:ascii="Candara" w:hAnsi="Candara"/>
          <w:sz w:val="20"/>
          <w:szCs w:val="20"/>
          <w:lang w:val="en-GB"/>
        </w:rPr>
        <w:t>T</w:t>
      </w:r>
      <w:r w:rsidR="00AD7662" w:rsidRPr="001761B2">
        <w:rPr>
          <w:rFonts w:ascii="Candara" w:hAnsi="Candara"/>
          <w:sz w:val="20"/>
          <w:szCs w:val="20"/>
          <w:lang w:val="en-GB"/>
        </w:rPr>
        <w:t xml:space="preserve">he </w:t>
      </w:r>
      <w:r w:rsidRPr="001761B2">
        <w:rPr>
          <w:rFonts w:ascii="Candara" w:hAnsi="Candara"/>
          <w:sz w:val="20"/>
          <w:szCs w:val="20"/>
          <w:lang w:val="en-GB"/>
        </w:rPr>
        <w:t xml:space="preserve">country’s </w:t>
      </w:r>
      <w:r w:rsidR="00AD7662" w:rsidRPr="001761B2">
        <w:rPr>
          <w:rFonts w:ascii="Candara" w:hAnsi="Candara"/>
          <w:sz w:val="20"/>
          <w:szCs w:val="20"/>
          <w:lang w:val="en-GB"/>
        </w:rPr>
        <w:t>specific safeguard</w:t>
      </w:r>
      <w:r w:rsidRPr="001761B2">
        <w:rPr>
          <w:rFonts w:ascii="Candara" w:hAnsi="Candara"/>
          <w:sz w:val="20"/>
          <w:szCs w:val="20"/>
          <w:lang w:val="en-GB"/>
        </w:rPr>
        <w:t>s</w:t>
      </w:r>
      <w:r w:rsidR="00AD7662" w:rsidRPr="001761B2">
        <w:rPr>
          <w:rFonts w:ascii="Candara" w:hAnsi="Candara"/>
          <w:sz w:val="20"/>
          <w:szCs w:val="20"/>
          <w:lang w:val="en-GB"/>
        </w:rPr>
        <w:t xml:space="preserve"> </w:t>
      </w:r>
      <w:r w:rsidRPr="001761B2">
        <w:rPr>
          <w:rFonts w:ascii="Candara" w:hAnsi="Candara"/>
          <w:sz w:val="20"/>
          <w:szCs w:val="20"/>
          <w:lang w:val="en-GB"/>
        </w:rPr>
        <w:t>(i.e. specific enforceable rights and duties)</w:t>
      </w:r>
      <w:r w:rsidR="00AD7662" w:rsidRPr="001761B2">
        <w:rPr>
          <w:rFonts w:ascii="Candara" w:hAnsi="Candara"/>
          <w:sz w:val="20"/>
          <w:szCs w:val="20"/>
          <w:lang w:val="en-GB"/>
        </w:rPr>
        <w:t xml:space="preserve"> are </w:t>
      </w:r>
      <w:r w:rsidRPr="001761B2">
        <w:rPr>
          <w:rFonts w:ascii="Candara" w:hAnsi="Candara"/>
          <w:sz w:val="20"/>
          <w:szCs w:val="20"/>
          <w:lang w:val="en-GB"/>
        </w:rPr>
        <w:t xml:space="preserve">therefore </w:t>
      </w:r>
      <w:r w:rsidR="00AD7662" w:rsidRPr="001761B2">
        <w:rPr>
          <w:rFonts w:ascii="Candara" w:hAnsi="Candara"/>
          <w:sz w:val="20"/>
          <w:szCs w:val="20"/>
          <w:lang w:val="en-GB"/>
        </w:rPr>
        <w:t xml:space="preserve">determined </w:t>
      </w:r>
      <w:r w:rsidR="00AD7662" w:rsidRPr="001761B2">
        <w:rPr>
          <w:rFonts w:ascii="Candara" w:hAnsi="Candara"/>
          <w:b/>
          <w:sz w:val="20"/>
          <w:szCs w:val="20"/>
          <w:lang w:val="en-GB"/>
        </w:rPr>
        <w:t>based on the existing legal obligations</w:t>
      </w:r>
      <w:r w:rsidR="00AD7662" w:rsidRPr="001761B2">
        <w:rPr>
          <w:rFonts w:ascii="Candara" w:hAnsi="Candara"/>
          <w:sz w:val="20"/>
          <w:szCs w:val="20"/>
          <w:lang w:val="en-GB"/>
        </w:rPr>
        <w:t xml:space="preserve"> of the country.</w:t>
      </w:r>
      <w:r w:rsidR="00AD7662" w:rsidRPr="001761B2">
        <w:rPr>
          <w:rFonts w:ascii="Candara" w:hAnsi="Candara" w:cs="Times New Roman"/>
          <w:color w:val="000000" w:themeColor="text1"/>
          <w:sz w:val="20"/>
          <w:szCs w:val="20"/>
          <w:lang w:val="en-GB"/>
        </w:rPr>
        <w:t xml:space="preserve"> </w:t>
      </w:r>
      <w:r w:rsidR="00AD7662" w:rsidRPr="001761B2">
        <w:rPr>
          <w:rFonts w:ascii="Candara" w:hAnsi="Candara"/>
          <w:sz w:val="20"/>
          <w:szCs w:val="20"/>
          <w:lang w:val="en-GB"/>
        </w:rPr>
        <w:t xml:space="preserve"> </w:t>
      </w:r>
    </w:p>
    <w:p w14:paraId="625BB29E" w14:textId="50DF3423" w:rsidR="00AD7662" w:rsidRPr="001761B2" w:rsidRDefault="00A75547" w:rsidP="00D228DD">
      <w:pPr>
        <w:pStyle w:val="ListParagraph"/>
        <w:numPr>
          <w:ilvl w:val="0"/>
          <w:numId w:val="4"/>
        </w:numPr>
        <w:spacing w:after="0" w:line="240" w:lineRule="auto"/>
        <w:jc w:val="both"/>
        <w:rPr>
          <w:rFonts w:ascii="Candara" w:hAnsi="Candara"/>
          <w:b/>
          <w:sz w:val="20"/>
          <w:szCs w:val="20"/>
          <w:lang w:val="en-GB"/>
        </w:rPr>
      </w:pPr>
      <w:r w:rsidRPr="001761B2">
        <w:rPr>
          <w:rFonts w:ascii="Candara" w:hAnsi="Candara"/>
          <w:b/>
          <w:sz w:val="20"/>
          <w:szCs w:val="20"/>
          <w:lang w:val="en-GB"/>
        </w:rPr>
        <w:t>To p</w:t>
      </w:r>
      <w:r w:rsidR="00AD7662" w:rsidRPr="001761B2">
        <w:rPr>
          <w:rFonts w:ascii="Candara" w:hAnsi="Candara"/>
          <w:b/>
          <w:sz w:val="20"/>
          <w:szCs w:val="20"/>
          <w:lang w:val="en-GB"/>
        </w:rPr>
        <w:t>rovide recommendations to address identified gaps or weaknesses</w:t>
      </w:r>
    </w:p>
    <w:p w14:paraId="72E052A7" w14:textId="77777777" w:rsidR="00AD7662" w:rsidRPr="001761B2" w:rsidRDefault="00AD7662" w:rsidP="007C4B54">
      <w:pPr>
        <w:pStyle w:val="NoSpacing"/>
        <w:rPr>
          <w:rFonts w:ascii="Candara" w:hAnsi="Candara"/>
          <w:sz w:val="20"/>
          <w:szCs w:val="20"/>
          <w:lang w:val="en-GB"/>
        </w:rPr>
      </w:pPr>
    </w:p>
    <w:p w14:paraId="6268D966" w14:textId="117E6B26" w:rsidR="007C4B54" w:rsidRPr="001761B2" w:rsidRDefault="00A75547" w:rsidP="00AD7662">
      <w:pPr>
        <w:jc w:val="both"/>
        <w:rPr>
          <w:rFonts w:ascii="Candara" w:hAnsi="Candara"/>
          <w:iCs/>
          <w:sz w:val="20"/>
          <w:szCs w:val="20"/>
          <w:lang w:val="en-GB"/>
        </w:rPr>
      </w:pPr>
      <w:r w:rsidRPr="001761B2">
        <w:rPr>
          <w:rFonts w:ascii="Candara" w:hAnsi="Candara"/>
          <w:sz w:val="20"/>
          <w:szCs w:val="20"/>
          <w:lang w:val="en-GB"/>
        </w:rPr>
        <w:t>While the assessment of the legal framework helps to anchor the Cancun safeguards to the domestic legal framework</w:t>
      </w:r>
      <w:r w:rsidR="00475371" w:rsidRPr="001761B2">
        <w:rPr>
          <w:rFonts w:ascii="Candara" w:hAnsi="Candara"/>
          <w:sz w:val="20"/>
          <w:szCs w:val="20"/>
          <w:lang w:val="en-GB"/>
        </w:rPr>
        <w:t>, gaps may nevertheless be identified between the two.</w:t>
      </w:r>
      <w:r w:rsidRPr="001761B2">
        <w:rPr>
          <w:rFonts w:ascii="Candara" w:hAnsi="Candara"/>
          <w:sz w:val="20"/>
          <w:szCs w:val="20"/>
          <w:lang w:val="en-GB"/>
        </w:rPr>
        <w:t xml:space="preserve"> </w:t>
      </w:r>
      <w:r w:rsidR="00AD7662" w:rsidRPr="001761B2">
        <w:rPr>
          <w:rFonts w:ascii="Candara" w:hAnsi="Candara"/>
          <w:sz w:val="20"/>
          <w:szCs w:val="20"/>
          <w:lang w:val="en-GB"/>
        </w:rPr>
        <w:t>Th</w:t>
      </w:r>
      <w:r w:rsidR="00475371" w:rsidRPr="001761B2">
        <w:rPr>
          <w:rFonts w:ascii="Candara" w:hAnsi="Candara"/>
          <w:sz w:val="20"/>
          <w:szCs w:val="20"/>
          <w:lang w:val="en-GB"/>
        </w:rPr>
        <w:t>is report</w:t>
      </w:r>
      <w:r w:rsidR="00AD7662" w:rsidRPr="001761B2">
        <w:rPr>
          <w:rFonts w:ascii="Candara" w:hAnsi="Candara"/>
          <w:sz w:val="20"/>
          <w:szCs w:val="20"/>
          <w:lang w:val="en-GB"/>
        </w:rPr>
        <w:t xml:space="preserve"> </w:t>
      </w:r>
      <w:r w:rsidR="002311B0" w:rsidRPr="001761B2">
        <w:rPr>
          <w:rFonts w:ascii="Candara" w:hAnsi="Candara"/>
          <w:sz w:val="20"/>
          <w:szCs w:val="20"/>
          <w:lang w:val="en-GB"/>
        </w:rPr>
        <w:t>aims to</w:t>
      </w:r>
      <w:r w:rsidR="00475371" w:rsidRPr="001761B2">
        <w:rPr>
          <w:rFonts w:ascii="Candara" w:hAnsi="Candara"/>
          <w:sz w:val="20"/>
          <w:szCs w:val="20"/>
          <w:lang w:val="en-GB"/>
        </w:rPr>
        <w:t xml:space="preserve"> identify these gaps and to propose possible </w:t>
      </w:r>
      <w:r w:rsidR="00AD7662" w:rsidRPr="001761B2">
        <w:rPr>
          <w:rFonts w:ascii="Candara" w:hAnsi="Candara"/>
          <w:sz w:val="20"/>
          <w:szCs w:val="20"/>
          <w:lang w:val="en-GB"/>
        </w:rPr>
        <w:t xml:space="preserve">measures that could be taken to address identified </w:t>
      </w:r>
      <w:r w:rsidR="00475371" w:rsidRPr="001761B2">
        <w:rPr>
          <w:rFonts w:ascii="Candara" w:hAnsi="Candara"/>
          <w:sz w:val="20"/>
          <w:szCs w:val="20"/>
          <w:lang w:val="en-GB"/>
        </w:rPr>
        <w:t>gaps</w:t>
      </w:r>
      <w:r w:rsidR="00AD7662" w:rsidRPr="001761B2">
        <w:rPr>
          <w:rFonts w:ascii="Candara" w:hAnsi="Candara"/>
          <w:sz w:val="20"/>
          <w:szCs w:val="20"/>
          <w:lang w:val="en-GB"/>
        </w:rPr>
        <w:t xml:space="preserve"> in the</w:t>
      </w:r>
      <w:r w:rsidR="002311B0" w:rsidRPr="002311B0">
        <w:rPr>
          <w:rFonts w:ascii="Candara" w:hAnsi="Candara"/>
          <w:iCs/>
          <w:sz w:val="20"/>
          <w:szCs w:val="20"/>
          <w:lang w:val="en-GB"/>
        </w:rPr>
        <w:t xml:space="preserve"> </w:t>
      </w:r>
      <w:r w:rsidR="002311B0" w:rsidRPr="001761B2">
        <w:rPr>
          <w:rFonts w:ascii="Candara" w:hAnsi="Candara"/>
          <w:iCs/>
          <w:sz w:val="20"/>
          <w:szCs w:val="20"/>
          <w:lang w:val="en-GB"/>
        </w:rPr>
        <w:t>PLRs</w:t>
      </w:r>
      <w:r w:rsidR="00AD7662" w:rsidRPr="001761B2">
        <w:rPr>
          <w:rFonts w:ascii="Candara" w:hAnsi="Candara"/>
          <w:iCs/>
          <w:sz w:val="20"/>
          <w:szCs w:val="20"/>
          <w:lang w:val="en-GB"/>
        </w:rPr>
        <w:t>.</w:t>
      </w:r>
    </w:p>
    <w:p w14:paraId="2A0FAB41" w14:textId="15976644" w:rsidR="00451245" w:rsidRPr="001761B2" w:rsidRDefault="007C4B54" w:rsidP="007C4B54">
      <w:pPr>
        <w:pStyle w:val="myheading3"/>
        <w:rPr>
          <w:rFonts w:ascii="Candara" w:hAnsi="Candara"/>
          <w:sz w:val="20"/>
          <w:szCs w:val="20"/>
          <w:lang w:val="en-GB"/>
        </w:rPr>
      </w:pPr>
      <w:bookmarkStart w:id="7" w:name="_Toc471727821"/>
      <w:r w:rsidRPr="001761B2">
        <w:rPr>
          <w:rFonts w:ascii="Candara" w:hAnsi="Candara"/>
          <w:sz w:val="20"/>
          <w:szCs w:val="20"/>
          <w:lang w:val="en-GB"/>
        </w:rPr>
        <w:lastRenderedPageBreak/>
        <w:t>Methodology</w:t>
      </w:r>
      <w:bookmarkEnd w:id="7"/>
    </w:p>
    <w:p w14:paraId="73441186" w14:textId="3AE21874" w:rsidR="00451245" w:rsidRPr="001761B2" w:rsidRDefault="00451245" w:rsidP="00451245">
      <w:pPr>
        <w:rPr>
          <w:rFonts w:ascii="Candara" w:hAnsi="Candara"/>
          <w:sz w:val="20"/>
          <w:szCs w:val="20"/>
          <w:lang w:val="en-GB"/>
        </w:rPr>
      </w:pPr>
      <w:r w:rsidRPr="001761B2">
        <w:rPr>
          <w:rFonts w:ascii="Candara" w:hAnsi="Candara"/>
          <w:sz w:val="20"/>
          <w:szCs w:val="20"/>
          <w:lang w:val="en-GB"/>
        </w:rPr>
        <w:t xml:space="preserve">The key methodological steps for developing this report included: </w:t>
      </w:r>
    </w:p>
    <w:p w14:paraId="15613539" w14:textId="77777777" w:rsidR="00451245" w:rsidRPr="001761B2" w:rsidRDefault="00451245" w:rsidP="00451245">
      <w:pPr>
        <w:numPr>
          <w:ilvl w:val="0"/>
          <w:numId w:val="39"/>
        </w:numPr>
        <w:spacing w:line="276" w:lineRule="auto"/>
        <w:jc w:val="both"/>
        <w:rPr>
          <w:rFonts w:ascii="Candara" w:hAnsi="Candara"/>
          <w:sz w:val="20"/>
          <w:szCs w:val="20"/>
          <w:lang w:val="en-GB"/>
        </w:rPr>
      </w:pPr>
      <w:r w:rsidRPr="001761B2">
        <w:rPr>
          <w:rFonts w:ascii="Candara" w:hAnsi="Candara"/>
          <w:sz w:val="20"/>
          <w:szCs w:val="20"/>
          <w:lang w:val="en-GB"/>
        </w:rPr>
        <w:t>Identification of relevant and applicable international and national legal framework</w:t>
      </w:r>
    </w:p>
    <w:p w14:paraId="4D4382C7" w14:textId="69AEDC07" w:rsidR="00451245" w:rsidRPr="001761B2" w:rsidRDefault="00451245" w:rsidP="00451245">
      <w:pPr>
        <w:numPr>
          <w:ilvl w:val="0"/>
          <w:numId w:val="39"/>
        </w:numPr>
        <w:spacing w:line="276" w:lineRule="auto"/>
        <w:jc w:val="both"/>
        <w:rPr>
          <w:rFonts w:ascii="Candara" w:hAnsi="Candara"/>
          <w:sz w:val="20"/>
          <w:szCs w:val="20"/>
          <w:lang w:val="en-GB"/>
        </w:rPr>
      </w:pPr>
      <w:r w:rsidRPr="001761B2">
        <w:rPr>
          <w:rFonts w:ascii="Candara" w:hAnsi="Candara"/>
          <w:sz w:val="20"/>
          <w:szCs w:val="20"/>
          <w:lang w:val="en-GB"/>
        </w:rPr>
        <w:t xml:space="preserve">Analysis </w:t>
      </w:r>
      <w:r w:rsidR="007C4B54" w:rsidRPr="001761B2">
        <w:rPr>
          <w:rFonts w:ascii="Candara" w:hAnsi="Candara"/>
          <w:sz w:val="20"/>
          <w:szCs w:val="20"/>
          <w:lang w:val="en-GB"/>
        </w:rPr>
        <w:t xml:space="preserve">(on paper and in practice) </w:t>
      </w:r>
      <w:r w:rsidRPr="001761B2">
        <w:rPr>
          <w:rFonts w:ascii="Candara" w:hAnsi="Candara"/>
          <w:sz w:val="20"/>
          <w:szCs w:val="20"/>
          <w:lang w:val="en-GB"/>
        </w:rPr>
        <w:t>of the identified relevant and applicable international and national legal framework</w:t>
      </w:r>
    </w:p>
    <w:p w14:paraId="31FCF98A" w14:textId="401BC35F" w:rsidR="00451245" w:rsidRPr="001761B2" w:rsidRDefault="00CF7075" w:rsidP="00451245">
      <w:pPr>
        <w:numPr>
          <w:ilvl w:val="0"/>
          <w:numId w:val="39"/>
        </w:numPr>
        <w:spacing w:line="276" w:lineRule="auto"/>
        <w:jc w:val="both"/>
        <w:rPr>
          <w:rFonts w:ascii="Candara" w:hAnsi="Candara"/>
          <w:sz w:val="20"/>
          <w:szCs w:val="20"/>
          <w:lang w:val="en-GB"/>
        </w:rPr>
      </w:pPr>
      <w:r w:rsidRPr="001761B2">
        <w:rPr>
          <w:rFonts w:ascii="Candara" w:hAnsi="Candara"/>
          <w:sz w:val="20"/>
          <w:szCs w:val="20"/>
          <w:lang w:val="en-GB"/>
        </w:rPr>
        <w:t>Developing r</w:t>
      </w:r>
      <w:r w:rsidR="00451245" w:rsidRPr="001761B2">
        <w:rPr>
          <w:rFonts w:ascii="Candara" w:hAnsi="Candara"/>
          <w:sz w:val="20"/>
          <w:szCs w:val="20"/>
          <w:lang w:val="en-GB"/>
        </w:rPr>
        <w:t>ecommendations for addressing gaps and weaknesses</w:t>
      </w:r>
    </w:p>
    <w:p w14:paraId="054391E6" w14:textId="77777777" w:rsidR="00DF385D" w:rsidRPr="001761B2" w:rsidRDefault="007C4B54" w:rsidP="007C4B54">
      <w:pPr>
        <w:spacing w:line="276" w:lineRule="auto"/>
        <w:jc w:val="both"/>
        <w:rPr>
          <w:rFonts w:ascii="Candara" w:hAnsi="Candara"/>
          <w:sz w:val="20"/>
          <w:szCs w:val="20"/>
          <w:lang w:val="en-GB"/>
        </w:rPr>
      </w:pPr>
      <w:r w:rsidRPr="001761B2">
        <w:rPr>
          <w:rFonts w:ascii="Candara" w:hAnsi="Candara"/>
          <w:sz w:val="20"/>
          <w:szCs w:val="20"/>
          <w:lang w:val="en-GB"/>
        </w:rPr>
        <w:t xml:space="preserve">For a detailed explanation of the methodology used to prepare this legal </w:t>
      </w:r>
      <w:r w:rsidR="00A82647" w:rsidRPr="001761B2">
        <w:rPr>
          <w:rFonts w:ascii="Candara" w:hAnsi="Candara"/>
          <w:sz w:val="20"/>
          <w:szCs w:val="20"/>
          <w:lang w:val="en-GB"/>
        </w:rPr>
        <w:t>analysis</w:t>
      </w:r>
      <w:r w:rsidRPr="001761B2">
        <w:rPr>
          <w:rFonts w:ascii="Candara" w:hAnsi="Candara"/>
          <w:sz w:val="20"/>
          <w:szCs w:val="20"/>
          <w:lang w:val="en-GB"/>
        </w:rPr>
        <w:t xml:space="preserve"> and report, please refer to Annex 1. </w:t>
      </w:r>
    </w:p>
    <w:p w14:paraId="078D4DFE" w14:textId="0C40DF74" w:rsidR="007C4B54" w:rsidRPr="001761B2" w:rsidRDefault="00CF7075" w:rsidP="007C4B54">
      <w:pPr>
        <w:spacing w:line="276" w:lineRule="auto"/>
        <w:jc w:val="both"/>
        <w:rPr>
          <w:rFonts w:ascii="Candara" w:hAnsi="Candara"/>
          <w:sz w:val="20"/>
          <w:szCs w:val="20"/>
          <w:highlight w:val="yellow"/>
          <w:lang w:val="en-GB"/>
        </w:rPr>
      </w:pPr>
      <w:r w:rsidRPr="001761B2">
        <w:rPr>
          <w:rFonts w:ascii="Candara" w:hAnsi="Candara"/>
          <w:sz w:val="20"/>
          <w:szCs w:val="20"/>
          <w:highlight w:val="yellow"/>
          <w:lang w:val="en-GB"/>
        </w:rPr>
        <w:t>The current iteration of the report is a working draft and will be subjected to a series of reviews by relevant stakeholders, whose inputs will serve to strengthen the report.</w:t>
      </w:r>
    </w:p>
    <w:p w14:paraId="31999588" w14:textId="5A1ED397" w:rsidR="00691CC0" w:rsidRPr="001761B2" w:rsidRDefault="00451245" w:rsidP="004F2455">
      <w:pPr>
        <w:rPr>
          <w:rFonts w:ascii="Candara" w:hAnsi="Candara"/>
          <w:sz w:val="20"/>
          <w:szCs w:val="20"/>
          <w:lang w:val="en-GB"/>
        </w:rPr>
      </w:pPr>
      <w:r w:rsidRPr="001761B2">
        <w:rPr>
          <w:rFonts w:ascii="Candara" w:hAnsi="Candara"/>
          <w:sz w:val="20"/>
          <w:szCs w:val="20"/>
          <w:highlight w:val="yellow"/>
          <w:lang w:val="en-GB"/>
        </w:rPr>
        <w:t xml:space="preserve">A list of relevant people will be determined by the </w:t>
      </w:r>
      <w:r w:rsidR="007C4B54" w:rsidRPr="001761B2">
        <w:rPr>
          <w:rFonts w:ascii="Candara" w:hAnsi="Candara"/>
          <w:sz w:val="20"/>
          <w:szCs w:val="20"/>
          <w:highlight w:val="yellow"/>
          <w:lang w:val="en-GB"/>
        </w:rPr>
        <w:t>Forestry Commission</w:t>
      </w:r>
      <w:r w:rsidRPr="001761B2">
        <w:rPr>
          <w:rFonts w:ascii="Candara" w:hAnsi="Candara"/>
          <w:sz w:val="20"/>
          <w:szCs w:val="20"/>
          <w:highlight w:val="yellow"/>
          <w:lang w:val="en-GB"/>
        </w:rPr>
        <w:t xml:space="preserve"> and SNV Ghana</w:t>
      </w:r>
      <w:r w:rsidR="007C4B54" w:rsidRPr="001761B2">
        <w:rPr>
          <w:rFonts w:ascii="Candara" w:hAnsi="Candara"/>
          <w:sz w:val="20"/>
          <w:szCs w:val="20"/>
          <w:highlight w:val="yellow"/>
          <w:lang w:val="en-GB"/>
        </w:rPr>
        <w:t>.</w:t>
      </w:r>
      <w:r w:rsidR="007C4B54" w:rsidRPr="001761B2">
        <w:rPr>
          <w:rFonts w:ascii="Candara" w:hAnsi="Candara"/>
          <w:sz w:val="20"/>
          <w:szCs w:val="20"/>
          <w:lang w:val="en-GB"/>
        </w:rPr>
        <w:t xml:space="preserve"> </w:t>
      </w:r>
    </w:p>
    <w:p w14:paraId="149B7AF3" w14:textId="03AA7339" w:rsidR="00BC57DB" w:rsidRPr="001761B2" w:rsidRDefault="00BC57DB" w:rsidP="00DF385D">
      <w:pPr>
        <w:pStyle w:val="myheading3"/>
        <w:rPr>
          <w:rFonts w:ascii="Candara" w:hAnsi="Candara"/>
          <w:sz w:val="20"/>
          <w:szCs w:val="20"/>
          <w:lang w:val="en-GB"/>
        </w:rPr>
      </w:pPr>
      <w:bookmarkStart w:id="8" w:name="_Toc471727822"/>
      <w:r w:rsidRPr="001761B2">
        <w:rPr>
          <w:rFonts w:ascii="Candara" w:hAnsi="Candara"/>
          <w:sz w:val="20"/>
          <w:szCs w:val="20"/>
          <w:lang w:val="en-GB"/>
        </w:rPr>
        <w:t>How to navigate this DOCUMENT?</w:t>
      </w:r>
      <w:bookmarkEnd w:id="8"/>
    </w:p>
    <w:p w14:paraId="51139996" w14:textId="2E7D317E" w:rsidR="004F2455" w:rsidRPr="002311B0" w:rsidRDefault="004F2455" w:rsidP="004F2455">
      <w:pPr>
        <w:jc w:val="both"/>
        <w:rPr>
          <w:rFonts w:ascii="Candara" w:hAnsi="Candara"/>
          <w:sz w:val="20"/>
          <w:szCs w:val="20"/>
          <w:lang w:val="en-GB"/>
        </w:rPr>
      </w:pPr>
      <w:r w:rsidRPr="001761B2">
        <w:rPr>
          <w:rFonts w:ascii="Candara" w:hAnsi="Candara"/>
          <w:sz w:val="20"/>
          <w:szCs w:val="20"/>
          <w:lang w:val="en-GB"/>
        </w:rPr>
        <w:t xml:space="preserve">The </w:t>
      </w:r>
      <w:r w:rsidR="00BC57DB" w:rsidRPr="001761B2">
        <w:rPr>
          <w:rFonts w:ascii="Candara" w:hAnsi="Candara"/>
          <w:sz w:val="20"/>
          <w:szCs w:val="20"/>
          <w:lang w:val="en-GB"/>
        </w:rPr>
        <w:t xml:space="preserve">next </w:t>
      </w:r>
      <w:r w:rsidRPr="001761B2">
        <w:rPr>
          <w:rFonts w:ascii="Candara" w:hAnsi="Candara"/>
          <w:sz w:val="20"/>
          <w:szCs w:val="20"/>
          <w:lang w:val="en-GB"/>
        </w:rPr>
        <w:t>section provides tables that summari</w:t>
      </w:r>
      <w:r w:rsidR="00BC57DB" w:rsidRPr="001761B2">
        <w:rPr>
          <w:rFonts w:ascii="Candara" w:hAnsi="Candara"/>
          <w:sz w:val="20"/>
          <w:szCs w:val="20"/>
          <w:lang w:val="en-GB"/>
        </w:rPr>
        <w:t>s</w:t>
      </w:r>
      <w:r w:rsidRPr="001761B2">
        <w:rPr>
          <w:rFonts w:ascii="Candara" w:hAnsi="Candara"/>
          <w:sz w:val="20"/>
          <w:szCs w:val="20"/>
          <w:lang w:val="en-GB"/>
        </w:rPr>
        <w:t xml:space="preserve">e the findings identified in the analysis of the legal framework. These tables </w:t>
      </w:r>
      <w:r w:rsidR="006734B5" w:rsidRPr="001761B2">
        <w:rPr>
          <w:rFonts w:ascii="Candara" w:hAnsi="Candara"/>
          <w:sz w:val="20"/>
          <w:szCs w:val="20"/>
          <w:lang w:val="en-GB"/>
        </w:rPr>
        <w:t>are structured according to the</w:t>
      </w:r>
      <w:r w:rsidRPr="001761B2">
        <w:rPr>
          <w:rFonts w:ascii="Candara" w:hAnsi="Candara"/>
          <w:sz w:val="20"/>
          <w:szCs w:val="20"/>
          <w:lang w:val="en-GB"/>
        </w:rPr>
        <w:t xml:space="preserve"> framework used for the analysis, which </w:t>
      </w:r>
      <w:r w:rsidR="006734B5" w:rsidRPr="001761B2">
        <w:rPr>
          <w:rFonts w:ascii="Candara" w:hAnsi="Candara"/>
          <w:sz w:val="20"/>
          <w:szCs w:val="20"/>
          <w:lang w:val="en-GB"/>
        </w:rPr>
        <w:t>reflects</w:t>
      </w:r>
      <w:r w:rsidRPr="001761B2">
        <w:rPr>
          <w:rFonts w:ascii="Candara" w:hAnsi="Candara"/>
          <w:sz w:val="20"/>
          <w:szCs w:val="20"/>
          <w:lang w:val="en-GB"/>
        </w:rPr>
        <w:t xml:space="preserve"> </w:t>
      </w:r>
      <w:r w:rsidR="002C15ED" w:rsidRPr="001761B2">
        <w:rPr>
          <w:rFonts w:ascii="Candara" w:hAnsi="Candara"/>
          <w:sz w:val="20"/>
          <w:szCs w:val="20"/>
          <w:lang w:val="en-GB"/>
        </w:rPr>
        <w:t>key</w:t>
      </w:r>
      <w:r w:rsidRPr="001761B2">
        <w:rPr>
          <w:rFonts w:ascii="Candara" w:hAnsi="Candara"/>
          <w:sz w:val="20"/>
          <w:szCs w:val="20"/>
          <w:lang w:val="en-GB"/>
        </w:rPr>
        <w:t xml:space="preserve"> elements and </w:t>
      </w:r>
      <w:r w:rsidR="002C15ED" w:rsidRPr="001761B2">
        <w:rPr>
          <w:rFonts w:ascii="Candara" w:hAnsi="Candara"/>
          <w:sz w:val="20"/>
          <w:szCs w:val="20"/>
          <w:lang w:val="en-GB"/>
        </w:rPr>
        <w:t xml:space="preserve">components </w:t>
      </w:r>
      <w:r w:rsidRPr="001761B2">
        <w:rPr>
          <w:rFonts w:ascii="Candara" w:hAnsi="Candara"/>
          <w:sz w:val="20"/>
          <w:szCs w:val="20"/>
          <w:lang w:val="en-GB"/>
        </w:rPr>
        <w:t xml:space="preserve">of </w:t>
      </w:r>
      <w:r w:rsidR="002C15ED" w:rsidRPr="001761B2">
        <w:rPr>
          <w:rFonts w:ascii="Candara" w:hAnsi="Candara"/>
          <w:sz w:val="20"/>
          <w:szCs w:val="20"/>
          <w:lang w:val="en-GB"/>
        </w:rPr>
        <w:t>the Cancun</w:t>
      </w:r>
      <w:r w:rsidRPr="001761B2">
        <w:rPr>
          <w:rFonts w:ascii="Candara" w:hAnsi="Candara"/>
          <w:sz w:val="20"/>
          <w:szCs w:val="20"/>
          <w:lang w:val="en-GB"/>
        </w:rPr>
        <w:t xml:space="preserve"> Safeguards</w:t>
      </w:r>
      <w:r w:rsidR="007B1902" w:rsidRPr="001761B2">
        <w:rPr>
          <w:rFonts w:ascii="Candara" w:hAnsi="Candara"/>
          <w:sz w:val="20"/>
          <w:szCs w:val="20"/>
          <w:lang w:val="en-GB"/>
        </w:rPr>
        <w:t xml:space="preserve"> (presented as ‘criteria’ in the table below)</w:t>
      </w:r>
      <w:r w:rsidR="002C15ED" w:rsidRPr="001761B2">
        <w:rPr>
          <w:rFonts w:ascii="Candara" w:hAnsi="Candara"/>
          <w:sz w:val="20"/>
          <w:szCs w:val="20"/>
          <w:lang w:val="en-GB"/>
        </w:rPr>
        <w:t xml:space="preserve"> based on international best practice</w:t>
      </w:r>
      <w:r w:rsidR="00451245" w:rsidRPr="002311B0">
        <w:rPr>
          <w:rStyle w:val="FootnoteReference"/>
          <w:rFonts w:ascii="Candara" w:hAnsi="Candara"/>
          <w:sz w:val="20"/>
          <w:szCs w:val="20"/>
          <w:lang w:val="en-GB"/>
        </w:rPr>
        <w:footnoteReference w:id="2"/>
      </w:r>
      <w:r w:rsidRPr="002311B0">
        <w:rPr>
          <w:rFonts w:ascii="Candara" w:hAnsi="Candara"/>
          <w:sz w:val="20"/>
          <w:szCs w:val="20"/>
          <w:lang w:val="en-GB"/>
        </w:rPr>
        <w:t>.</w:t>
      </w:r>
    </w:p>
    <w:p w14:paraId="77F7FCBC" w14:textId="13E08372" w:rsidR="004F2455" w:rsidRPr="002311B0" w:rsidRDefault="004F2455" w:rsidP="004F2455">
      <w:pPr>
        <w:jc w:val="both"/>
        <w:rPr>
          <w:rFonts w:ascii="Candara" w:hAnsi="Candara"/>
          <w:sz w:val="20"/>
          <w:szCs w:val="20"/>
          <w:lang w:val="en-GB"/>
        </w:rPr>
      </w:pPr>
      <w:r w:rsidRPr="002311B0">
        <w:rPr>
          <w:rFonts w:ascii="Candara" w:hAnsi="Candara"/>
          <w:sz w:val="20"/>
          <w:szCs w:val="20"/>
          <w:lang w:val="en-GB"/>
        </w:rPr>
        <w:t xml:space="preserve">The information is presented </w:t>
      </w:r>
      <w:r w:rsidR="007B1902" w:rsidRPr="002311B0">
        <w:rPr>
          <w:rFonts w:ascii="Candara" w:hAnsi="Candara"/>
          <w:sz w:val="20"/>
          <w:szCs w:val="20"/>
          <w:lang w:val="en-GB"/>
        </w:rPr>
        <w:t>in the following manner</w:t>
      </w:r>
      <w:r w:rsidRPr="002311B0">
        <w:rPr>
          <w:rFonts w:ascii="Candara" w:hAnsi="Candara"/>
          <w:sz w:val="20"/>
          <w:szCs w:val="20"/>
          <w:lang w:val="en-GB"/>
        </w:rPr>
        <w:t>:</w:t>
      </w:r>
    </w:p>
    <w:p w14:paraId="7FA7B20D" w14:textId="2E2106E9" w:rsidR="004F2455" w:rsidRPr="002311B0" w:rsidRDefault="007B1902" w:rsidP="00D228DD">
      <w:pPr>
        <w:pStyle w:val="ListParagraph"/>
        <w:numPr>
          <w:ilvl w:val="0"/>
          <w:numId w:val="2"/>
        </w:numPr>
        <w:jc w:val="both"/>
        <w:rPr>
          <w:rFonts w:ascii="Candara" w:hAnsi="Candara"/>
          <w:sz w:val="20"/>
          <w:szCs w:val="20"/>
          <w:lang w:val="en-GB"/>
        </w:rPr>
      </w:pPr>
      <w:r w:rsidRPr="002311B0">
        <w:rPr>
          <w:rFonts w:ascii="Candara" w:hAnsi="Candara"/>
          <w:sz w:val="20"/>
          <w:szCs w:val="20"/>
          <w:lang w:val="en-GB"/>
        </w:rPr>
        <w:t xml:space="preserve">Column 1 </w:t>
      </w:r>
      <w:r w:rsidR="004F2455" w:rsidRPr="002311B0">
        <w:rPr>
          <w:rFonts w:ascii="Candara" w:hAnsi="Candara"/>
          <w:sz w:val="20"/>
          <w:szCs w:val="20"/>
          <w:lang w:val="en-GB"/>
        </w:rPr>
        <w:t xml:space="preserve">Findings: </w:t>
      </w:r>
    </w:p>
    <w:p w14:paraId="5F66A35E" w14:textId="0260F57E" w:rsidR="004F2455" w:rsidRPr="002311B0" w:rsidRDefault="00691CC0" w:rsidP="00D228DD">
      <w:pPr>
        <w:pStyle w:val="ListParagraph"/>
        <w:numPr>
          <w:ilvl w:val="1"/>
          <w:numId w:val="2"/>
        </w:numPr>
        <w:jc w:val="both"/>
        <w:rPr>
          <w:rFonts w:ascii="Candara" w:hAnsi="Candara"/>
          <w:sz w:val="20"/>
          <w:szCs w:val="20"/>
          <w:lang w:val="en-GB"/>
        </w:rPr>
      </w:pPr>
      <w:r w:rsidRPr="002311B0">
        <w:rPr>
          <w:rFonts w:ascii="Candara" w:hAnsi="Candara"/>
          <w:sz w:val="20"/>
          <w:szCs w:val="20"/>
          <w:lang w:val="en-GB"/>
        </w:rPr>
        <w:t xml:space="preserve">On </w:t>
      </w:r>
      <w:r w:rsidR="004F2455" w:rsidRPr="002311B0">
        <w:rPr>
          <w:rFonts w:ascii="Candara" w:hAnsi="Candara"/>
          <w:sz w:val="20"/>
          <w:szCs w:val="20"/>
          <w:lang w:val="en-GB"/>
        </w:rPr>
        <w:t xml:space="preserve">Paper: </w:t>
      </w:r>
      <w:r w:rsidR="007B1902" w:rsidRPr="002311B0">
        <w:rPr>
          <w:rFonts w:ascii="Candara" w:hAnsi="Candara"/>
          <w:sz w:val="20"/>
          <w:szCs w:val="20"/>
          <w:lang w:val="en-GB"/>
        </w:rPr>
        <w:t>this section of the table highlights the extent to which Ghana’s</w:t>
      </w:r>
      <w:r w:rsidR="004F2455" w:rsidRPr="002311B0">
        <w:rPr>
          <w:rFonts w:ascii="Candara" w:hAnsi="Candara"/>
          <w:sz w:val="20"/>
          <w:szCs w:val="20"/>
          <w:lang w:val="en-GB"/>
        </w:rPr>
        <w:t xml:space="preserve"> legal framework </w:t>
      </w:r>
      <w:r w:rsidR="007B1902" w:rsidRPr="002311B0">
        <w:rPr>
          <w:rFonts w:ascii="Candara" w:hAnsi="Candara"/>
          <w:sz w:val="20"/>
          <w:szCs w:val="20"/>
          <w:lang w:val="en-GB"/>
        </w:rPr>
        <w:t xml:space="preserve">is </w:t>
      </w:r>
      <w:r w:rsidR="004F2455" w:rsidRPr="002311B0">
        <w:rPr>
          <w:rFonts w:ascii="Candara" w:hAnsi="Candara"/>
          <w:sz w:val="20"/>
          <w:szCs w:val="20"/>
          <w:lang w:val="en-GB"/>
        </w:rPr>
        <w:t xml:space="preserve">aligned with </w:t>
      </w:r>
      <w:r w:rsidR="007B1902" w:rsidRPr="002311B0">
        <w:rPr>
          <w:rFonts w:ascii="Candara" w:hAnsi="Candara"/>
          <w:sz w:val="20"/>
          <w:szCs w:val="20"/>
          <w:lang w:val="en-GB"/>
        </w:rPr>
        <w:t>the relevant component/criteria of the Cancun</w:t>
      </w:r>
      <w:r w:rsidR="004F2455" w:rsidRPr="002311B0">
        <w:rPr>
          <w:rFonts w:ascii="Candara" w:hAnsi="Candara"/>
          <w:sz w:val="20"/>
          <w:szCs w:val="20"/>
          <w:lang w:val="en-GB"/>
        </w:rPr>
        <w:t xml:space="preserve"> </w:t>
      </w:r>
      <w:r w:rsidR="007B1902" w:rsidRPr="002311B0">
        <w:rPr>
          <w:rFonts w:ascii="Candara" w:hAnsi="Candara"/>
          <w:sz w:val="20"/>
          <w:szCs w:val="20"/>
          <w:lang w:val="en-GB"/>
        </w:rPr>
        <w:t>s</w:t>
      </w:r>
      <w:r w:rsidR="004F2455" w:rsidRPr="002311B0">
        <w:rPr>
          <w:rFonts w:ascii="Candara" w:hAnsi="Candara"/>
          <w:sz w:val="20"/>
          <w:szCs w:val="20"/>
          <w:lang w:val="en-GB"/>
        </w:rPr>
        <w:t xml:space="preserve">afeguards. </w:t>
      </w:r>
    </w:p>
    <w:p w14:paraId="40BE2E6D" w14:textId="62FF8ED0" w:rsidR="004F2455" w:rsidRPr="002311B0" w:rsidRDefault="004F2455" w:rsidP="007B1902">
      <w:pPr>
        <w:pStyle w:val="ListParagraph"/>
        <w:spacing w:after="0"/>
        <w:ind w:left="1440"/>
        <w:jc w:val="both"/>
        <w:rPr>
          <w:rFonts w:ascii="Candara" w:hAnsi="Candara"/>
          <w:sz w:val="20"/>
          <w:szCs w:val="20"/>
          <w:lang w:val="en-GB"/>
        </w:rPr>
      </w:pPr>
      <w:r w:rsidRPr="002311B0">
        <w:rPr>
          <w:rFonts w:ascii="Candara" w:hAnsi="Candara"/>
          <w:sz w:val="20"/>
          <w:szCs w:val="20"/>
          <w:lang w:val="en-GB"/>
        </w:rPr>
        <w:t xml:space="preserve">In Practice: </w:t>
      </w:r>
      <w:r w:rsidR="007B1902" w:rsidRPr="002311B0">
        <w:rPr>
          <w:rFonts w:ascii="Candara" w:hAnsi="Candara"/>
          <w:sz w:val="20"/>
          <w:szCs w:val="20"/>
          <w:lang w:val="en-GB"/>
        </w:rPr>
        <w:t xml:space="preserve">this section of the table highlights </w:t>
      </w:r>
      <w:r w:rsidR="00EA417B" w:rsidRPr="002311B0">
        <w:rPr>
          <w:rFonts w:ascii="Candara" w:hAnsi="Candara"/>
          <w:sz w:val="20"/>
          <w:szCs w:val="20"/>
          <w:lang w:val="en-GB"/>
        </w:rPr>
        <w:t>how</w:t>
      </w:r>
      <w:r w:rsidR="007B1902" w:rsidRPr="002311B0">
        <w:rPr>
          <w:rFonts w:ascii="Candara" w:hAnsi="Candara"/>
          <w:sz w:val="20"/>
          <w:szCs w:val="20"/>
          <w:lang w:val="en-GB"/>
        </w:rPr>
        <w:t xml:space="preserve"> the aspects of Ghana’s legal framework that are deemed to be consistent with the Cancun safeguards identified above (on paper) are actually being implemented in practice. </w:t>
      </w:r>
    </w:p>
    <w:p w14:paraId="5B07CF8E" w14:textId="4412D915" w:rsidR="004F2455" w:rsidRPr="002311B0" w:rsidRDefault="007B1902" w:rsidP="00D228DD">
      <w:pPr>
        <w:pStyle w:val="ListParagraph"/>
        <w:numPr>
          <w:ilvl w:val="0"/>
          <w:numId w:val="2"/>
        </w:numPr>
        <w:jc w:val="both"/>
        <w:rPr>
          <w:rFonts w:ascii="Candara" w:hAnsi="Candara"/>
          <w:sz w:val="20"/>
          <w:szCs w:val="20"/>
          <w:lang w:val="en-GB"/>
        </w:rPr>
      </w:pPr>
      <w:r w:rsidRPr="002311B0">
        <w:rPr>
          <w:rFonts w:ascii="Candara" w:hAnsi="Candara"/>
          <w:sz w:val="20"/>
          <w:szCs w:val="20"/>
          <w:lang w:val="en-GB"/>
        </w:rPr>
        <w:t xml:space="preserve">Column 2 </w:t>
      </w:r>
      <w:r w:rsidR="004F2455" w:rsidRPr="002311B0">
        <w:rPr>
          <w:rFonts w:ascii="Candara" w:hAnsi="Candara"/>
          <w:sz w:val="20"/>
          <w:szCs w:val="20"/>
          <w:lang w:val="en-GB"/>
        </w:rPr>
        <w:t xml:space="preserve">Gaps or weaknesses: </w:t>
      </w:r>
    </w:p>
    <w:p w14:paraId="55B2711F" w14:textId="5C6256AC" w:rsidR="004F2455" w:rsidRPr="002311B0" w:rsidRDefault="00691CC0" w:rsidP="00D228DD">
      <w:pPr>
        <w:pStyle w:val="ListParagraph"/>
        <w:numPr>
          <w:ilvl w:val="1"/>
          <w:numId w:val="2"/>
        </w:numPr>
        <w:jc w:val="both"/>
        <w:rPr>
          <w:rFonts w:ascii="Candara" w:hAnsi="Candara"/>
          <w:sz w:val="20"/>
          <w:szCs w:val="20"/>
          <w:lang w:val="en-GB"/>
        </w:rPr>
      </w:pPr>
      <w:r w:rsidRPr="002311B0">
        <w:rPr>
          <w:rFonts w:ascii="Candara" w:hAnsi="Candara"/>
          <w:sz w:val="20"/>
          <w:szCs w:val="20"/>
          <w:lang w:val="en-GB"/>
        </w:rPr>
        <w:t xml:space="preserve">On </w:t>
      </w:r>
      <w:r w:rsidR="004F2455" w:rsidRPr="002311B0">
        <w:rPr>
          <w:rFonts w:ascii="Candara" w:hAnsi="Candara"/>
          <w:sz w:val="20"/>
          <w:szCs w:val="20"/>
          <w:lang w:val="en-GB"/>
        </w:rPr>
        <w:t xml:space="preserve">Paper: </w:t>
      </w:r>
      <w:r w:rsidR="0097091B" w:rsidRPr="002311B0">
        <w:rPr>
          <w:rFonts w:ascii="Candara" w:hAnsi="Candara"/>
          <w:sz w:val="20"/>
          <w:szCs w:val="20"/>
          <w:lang w:val="en-GB"/>
        </w:rPr>
        <w:t xml:space="preserve">this section of the table highlights aspects of Ghana’s legal framework (if any) </w:t>
      </w:r>
      <w:r w:rsidR="004F2455" w:rsidRPr="002311B0">
        <w:rPr>
          <w:rFonts w:ascii="Candara" w:hAnsi="Candara"/>
          <w:sz w:val="20"/>
          <w:szCs w:val="20"/>
          <w:lang w:val="en-GB"/>
        </w:rPr>
        <w:t xml:space="preserve">that </w:t>
      </w:r>
      <w:r w:rsidR="0097091B" w:rsidRPr="002311B0">
        <w:rPr>
          <w:rFonts w:ascii="Candara" w:hAnsi="Candara"/>
          <w:sz w:val="20"/>
          <w:szCs w:val="20"/>
          <w:lang w:val="en-GB"/>
        </w:rPr>
        <w:t xml:space="preserve">appear to conflict with the Cancun safeguards (on paper). This section also highlights instances where the criteria </w:t>
      </w:r>
      <w:r w:rsidR="004F2455" w:rsidRPr="002311B0">
        <w:rPr>
          <w:rFonts w:ascii="Candara" w:hAnsi="Candara"/>
          <w:sz w:val="20"/>
          <w:szCs w:val="20"/>
          <w:lang w:val="en-GB"/>
        </w:rPr>
        <w:t xml:space="preserve">are not addressed by the legal framework. </w:t>
      </w:r>
    </w:p>
    <w:p w14:paraId="39AA99BD" w14:textId="43A3FD92" w:rsidR="004F2455" w:rsidRPr="002311B0" w:rsidRDefault="004F2455" w:rsidP="00D228DD">
      <w:pPr>
        <w:pStyle w:val="ListParagraph"/>
        <w:numPr>
          <w:ilvl w:val="1"/>
          <w:numId w:val="2"/>
        </w:numPr>
        <w:spacing w:after="0"/>
        <w:jc w:val="both"/>
        <w:rPr>
          <w:rFonts w:ascii="Candara" w:hAnsi="Candara"/>
          <w:sz w:val="20"/>
          <w:szCs w:val="20"/>
          <w:lang w:val="en-GB"/>
        </w:rPr>
      </w:pPr>
      <w:r w:rsidRPr="002311B0">
        <w:rPr>
          <w:rFonts w:ascii="Candara" w:hAnsi="Candara"/>
          <w:sz w:val="20"/>
          <w:szCs w:val="20"/>
          <w:lang w:val="en-GB"/>
        </w:rPr>
        <w:t xml:space="preserve">In Practice: </w:t>
      </w:r>
      <w:r w:rsidR="002A1312" w:rsidRPr="002311B0">
        <w:rPr>
          <w:rFonts w:ascii="Candara" w:hAnsi="Candara"/>
          <w:sz w:val="20"/>
          <w:szCs w:val="20"/>
          <w:lang w:val="en-GB"/>
        </w:rPr>
        <w:t xml:space="preserve">this section of the table highlights instances where although the legal framework </w:t>
      </w:r>
      <w:r w:rsidR="00EA417B" w:rsidRPr="002311B0">
        <w:rPr>
          <w:rFonts w:ascii="Candara" w:hAnsi="Candara"/>
          <w:sz w:val="20"/>
          <w:szCs w:val="20"/>
          <w:lang w:val="en-GB"/>
        </w:rPr>
        <w:t xml:space="preserve">may be consistent with the safeguard criteria on paper, in practice these are not effectively implemented. </w:t>
      </w:r>
    </w:p>
    <w:p w14:paraId="60D8BB94" w14:textId="77777777" w:rsidR="004F2455" w:rsidRPr="002311B0" w:rsidRDefault="004F2455" w:rsidP="004F2455">
      <w:pPr>
        <w:pStyle w:val="ListParagraph"/>
        <w:spacing w:after="0"/>
        <w:ind w:left="1440"/>
        <w:jc w:val="both"/>
        <w:rPr>
          <w:rFonts w:ascii="Candara" w:hAnsi="Candara"/>
          <w:sz w:val="20"/>
          <w:szCs w:val="20"/>
          <w:lang w:val="en-GB"/>
        </w:rPr>
      </w:pPr>
    </w:p>
    <w:p w14:paraId="75A10763" w14:textId="5E66DFD8" w:rsidR="004F2455" w:rsidRPr="002311B0" w:rsidRDefault="007B1902" w:rsidP="00D228DD">
      <w:pPr>
        <w:pStyle w:val="ListParagraph"/>
        <w:numPr>
          <w:ilvl w:val="0"/>
          <w:numId w:val="3"/>
        </w:numPr>
        <w:jc w:val="both"/>
        <w:rPr>
          <w:rFonts w:ascii="Candara" w:hAnsi="Candara"/>
          <w:sz w:val="20"/>
          <w:szCs w:val="20"/>
          <w:lang w:val="en-GB"/>
        </w:rPr>
      </w:pPr>
      <w:r w:rsidRPr="002311B0">
        <w:rPr>
          <w:rFonts w:ascii="Candara" w:hAnsi="Candara"/>
          <w:sz w:val="20"/>
          <w:szCs w:val="20"/>
          <w:lang w:val="en-GB"/>
        </w:rPr>
        <w:t xml:space="preserve">Column 3 </w:t>
      </w:r>
      <w:r w:rsidR="004F2455" w:rsidRPr="002311B0">
        <w:rPr>
          <w:rFonts w:ascii="Candara" w:hAnsi="Candara"/>
          <w:sz w:val="20"/>
          <w:szCs w:val="20"/>
          <w:lang w:val="en-GB"/>
        </w:rPr>
        <w:t xml:space="preserve">Recommendations: </w:t>
      </w:r>
      <w:r w:rsidR="00EA417B" w:rsidRPr="002311B0">
        <w:rPr>
          <w:rFonts w:ascii="Candara" w:hAnsi="Candara"/>
          <w:sz w:val="20"/>
          <w:szCs w:val="20"/>
          <w:lang w:val="en-GB"/>
        </w:rPr>
        <w:t>these are intended to suggest</w:t>
      </w:r>
      <w:r w:rsidR="004F2455" w:rsidRPr="002311B0">
        <w:rPr>
          <w:rFonts w:ascii="Candara" w:hAnsi="Candara"/>
          <w:sz w:val="20"/>
          <w:szCs w:val="20"/>
          <w:lang w:val="en-GB"/>
        </w:rPr>
        <w:t xml:space="preserve"> measures to </w:t>
      </w:r>
      <w:r w:rsidR="00EA417B" w:rsidRPr="002311B0">
        <w:rPr>
          <w:rFonts w:ascii="Candara" w:hAnsi="Candara"/>
          <w:sz w:val="20"/>
          <w:szCs w:val="20"/>
          <w:lang w:val="en-GB"/>
        </w:rPr>
        <w:t xml:space="preserve">improve </w:t>
      </w:r>
      <w:r w:rsidR="004F2455" w:rsidRPr="002311B0">
        <w:rPr>
          <w:rFonts w:ascii="Candara" w:hAnsi="Candara"/>
          <w:sz w:val="20"/>
          <w:szCs w:val="20"/>
          <w:lang w:val="en-GB"/>
        </w:rPr>
        <w:t xml:space="preserve">the </w:t>
      </w:r>
      <w:r w:rsidR="00EA417B" w:rsidRPr="002311B0">
        <w:rPr>
          <w:rFonts w:ascii="Candara" w:hAnsi="Candara"/>
          <w:sz w:val="20"/>
          <w:szCs w:val="20"/>
          <w:lang w:val="en-GB"/>
        </w:rPr>
        <w:t xml:space="preserve">consistency </w:t>
      </w:r>
      <w:r w:rsidR="004F2455" w:rsidRPr="002311B0">
        <w:rPr>
          <w:rFonts w:ascii="Candara" w:hAnsi="Candara"/>
          <w:sz w:val="20"/>
          <w:szCs w:val="20"/>
          <w:lang w:val="en-GB"/>
        </w:rPr>
        <w:t xml:space="preserve">of the </w:t>
      </w:r>
      <w:r w:rsidR="00EA417B" w:rsidRPr="002311B0">
        <w:rPr>
          <w:rFonts w:ascii="Candara" w:hAnsi="Candara"/>
          <w:sz w:val="20"/>
          <w:szCs w:val="20"/>
          <w:lang w:val="en-GB"/>
        </w:rPr>
        <w:t xml:space="preserve">legal framework with </w:t>
      </w:r>
      <w:r w:rsidR="004F2455" w:rsidRPr="002311B0">
        <w:rPr>
          <w:rFonts w:ascii="Candara" w:hAnsi="Candara"/>
          <w:sz w:val="20"/>
          <w:szCs w:val="20"/>
          <w:lang w:val="en-GB"/>
        </w:rPr>
        <w:t xml:space="preserve">the </w:t>
      </w:r>
      <w:r w:rsidR="00EA417B" w:rsidRPr="002311B0">
        <w:rPr>
          <w:rFonts w:ascii="Candara" w:hAnsi="Candara"/>
          <w:sz w:val="20"/>
          <w:szCs w:val="20"/>
          <w:lang w:val="en-GB"/>
        </w:rPr>
        <w:t>Cancun s</w:t>
      </w:r>
      <w:r w:rsidR="004F2455" w:rsidRPr="002311B0">
        <w:rPr>
          <w:rFonts w:ascii="Candara" w:hAnsi="Candara"/>
          <w:sz w:val="20"/>
          <w:szCs w:val="20"/>
          <w:lang w:val="en-GB"/>
        </w:rPr>
        <w:t>afeguards</w:t>
      </w:r>
      <w:r w:rsidR="00EA417B" w:rsidRPr="002311B0">
        <w:rPr>
          <w:rFonts w:ascii="Candara" w:hAnsi="Candara"/>
          <w:sz w:val="20"/>
          <w:szCs w:val="20"/>
          <w:lang w:val="en-GB"/>
        </w:rPr>
        <w:t xml:space="preserve"> on paper or in practice</w:t>
      </w:r>
      <w:r w:rsidR="004F2455" w:rsidRPr="002311B0">
        <w:rPr>
          <w:rFonts w:ascii="Candara" w:hAnsi="Candara"/>
          <w:sz w:val="20"/>
          <w:szCs w:val="20"/>
          <w:lang w:val="en-GB"/>
        </w:rPr>
        <w:t>. Recommendations are divided</w:t>
      </w:r>
      <w:r w:rsidR="00034AC3" w:rsidRPr="002311B0">
        <w:rPr>
          <w:rFonts w:ascii="Candara" w:hAnsi="Candara"/>
          <w:sz w:val="20"/>
          <w:szCs w:val="20"/>
          <w:lang w:val="en-GB"/>
        </w:rPr>
        <w:t xml:space="preserve"> into</w:t>
      </w:r>
      <w:r w:rsidR="004F2455" w:rsidRPr="002311B0">
        <w:rPr>
          <w:rFonts w:ascii="Candara" w:hAnsi="Candara"/>
          <w:sz w:val="20"/>
          <w:szCs w:val="20"/>
          <w:lang w:val="en-GB"/>
        </w:rPr>
        <w:t>:</w:t>
      </w:r>
    </w:p>
    <w:p w14:paraId="3DA54D03" w14:textId="26B36F8A" w:rsidR="004F2455" w:rsidRPr="002311B0" w:rsidRDefault="00034AC3" w:rsidP="00D228DD">
      <w:pPr>
        <w:pStyle w:val="ListParagraph"/>
        <w:numPr>
          <w:ilvl w:val="1"/>
          <w:numId w:val="3"/>
        </w:numPr>
        <w:jc w:val="both"/>
        <w:rPr>
          <w:rFonts w:ascii="Candara" w:hAnsi="Candara"/>
          <w:sz w:val="20"/>
          <w:szCs w:val="20"/>
          <w:lang w:val="en-GB"/>
        </w:rPr>
      </w:pPr>
      <w:r w:rsidRPr="002311B0">
        <w:rPr>
          <w:rFonts w:ascii="Candara" w:hAnsi="Candara"/>
          <w:sz w:val="20"/>
          <w:szCs w:val="20"/>
          <w:lang w:val="en-GB"/>
        </w:rPr>
        <w:t>On p</w:t>
      </w:r>
      <w:r w:rsidR="004F2455" w:rsidRPr="002311B0">
        <w:rPr>
          <w:rFonts w:ascii="Candara" w:hAnsi="Candara"/>
          <w:sz w:val="20"/>
          <w:szCs w:val="20"/>
          <w:lang w:val="en-GB"/>
        </w:rPr>
        <w:t xml:space="preserve">aper, </w:t>
      </w:r>
      <w:r w:rsidRPr="002311B0">
        <w:rPr>
          <w:rFonts w:ascii="Candara" w:hAnsi="Candara"/>
          <w:sz w:val="20"/>
          <w:szCs w:val="20"/>
          <w:lang w:val="en-GB"/>
        </w:rPr>
        <w:t xml:space="preserve">which provides </w:t>
      </w:r>
      <w:r w:rsidR="004F2455" w:rsidRPr="002311B0">
        <w:rPr>
          <w:rFonts w:ascii="Candara" w:hAnsi="Candara"/>
          <w:sz w:val="20"/>
          <w:szCs w:val="20"/>
          <w:lang w:val="en-GB"/>
        </w:rPr>
        <w:t>suggestions o</w:t>
      </w:r>
      <w:r w:rsidRPr="002311B0">
        <w:rPr>
          <w:rFonts w:ascii="Candara" w:hAnsi="Candara"/>
          <w:sz w:val="20"/>
          <w:szCs w:val="20"/>
          <w:lang w:val="en-GB"/>
        </w:rPr>
        <w:t>n</w:t>
      </w:r>
      <w:r w:rsidR="004F2455" w:rsidRPr="002311B0">
        <w:rPr>
          <w:rFonts w:ascii="Candara" w:hAnsi="Candara"/>
          <w:sz w:val="20"/>
          <w:szCs w:val="20"/>
          <w:lang w:val="en-GB"/>
        </w:rPr>
        <w:t xml:space="preserve"> how gaps or weaknesses could be addressed through legal or policy reforms/developments. </w:t>
      </w:r>
    </w:p>
    <w:p w14:paraId="0988433C" w14:textId="77777777" w:rsidR="004F2455" w:rsidRPr="002311B0" w:rsidRDefault="004F2455" w:rsidP="00D228DD">
      <w:pPr>
        <w:pStyle w:val="ListParagraph"/>
        <w:numPr>
          <w:ilvl w:val="1"/>
          <w:numId w:val="3"/>
        </w:numPr>
        <w:jc w:val="both"/>
        <w:rPr>
          <w:rFonts w:ascii="Candara" w:hAnsi="Candara"/>
          <w:sz w:val="20"/>
          <w:szCs w:val="20"/>
          <w:lang w:val="en-GB"/>
        </w:rPr>
      </w:pPr>
      <w:r w:rsidRPr="002311B0">
        <w:rPr>
          <w:rFonts w:ascii="Candara" w:hAnsi="Candara"/>
          <w:sz w:val="20"/>
          <w:szCs w:val="20"/>
          <w:lang w:val="en-GB"/>
        </w:rPr>
        <w:t>In practice, suggestions of measures or actions that could be carried out by relevant government authorities</w:t>
      </w:r>
      <w:bookmarkStart w:id="9" w:name="_Toc271789602"/>
      <w:bookmarkStart w:id="10" w:name="_Toc447549767"/>
      <w:r w:rsidRPr="002311B0">
        <w:rPr>
          <w:rFonts w:ascii="Candara" w:hAnsi="Candara"/>
          <w:sz w:val="20"/>
          <w:szCs w:val="20"/>
          <w:lang w:val="en-GB"/>
        </w:rPr>
        <w:t xml:space="preserve"> (e.g. institutional strengthening).</w:t>
      </w:r>
    </w:p>
    <w:p w14:paraId="4B8811CA" w14:textId="77777777" w:rsidR="004F2455" w:rsidRPr="002311B0" w:rsidRDefault="004F2455" w:rsidP="004F2455">
      <w:pPr>
        <w:jc w:val="both"/>
        <w:rPr>
          <w:rFonts w:ascii="Candara" w:hAnsi="Candara"/>
          <w:sz w:val="20"/>
          <w:szCs w:val="20"/>
          <w:lang w:val="en-GB"/>
        </w:rPr>
      </w:pPr>
    </w:p>
    <w:p w14:paraId="3E1F46AD" w14:textId="77777777" w:rsidR="004F2455" w:rsidRPr="002311B0" w:rsidRDefault="004F2455" w:rsidP="004F2455">
      <w:pPr>
        <w:jc w:val="both"/>
        <w:rPr>
          <w:rFonts w:ascii="Candara" w:hAnsi="Candara"/>
          <w:sz w:val="20"/>
          <w:szCs w:val="20"/>
          <w:lang w:val="en-GB"/>
        </w:rPr>
      </w:pPr>
    </w:p>
    <w:p w14:paraId="4DC378E7" w14:textId="77777777" w:rsidR="00691CC0" w:rsidRPr="002311B0" w:rsidRDefault="00691CC0" w:rsidP="00691CC0">
      <w:pPr>
        <w:pStyle w:val="Heading1"/>
        <w:rPr>
          <w:rFonts w:ascii="Candara" w:hAnsi="Candara"/>
          <w:sz w:val="20"/>
          <w:szCs w:val="20"/>
          <w:lang w:val="en-GB"/>
        </w:rPr>
        <w:sectPr w:rsidR="00691CC0" w:rsidRPr="002311B0" w:rsidSect="00C109E4">
          <w:pgSz w:w="11900" w:h="16840"/>
          <w:pgMar w:top="1440" w:right="1440" w:bottom="1440" w:left="1440" w:header="708" w:footer="708" w:gutter="0"/>
          <w:cols w:space="708"/>
          <w:docGrid w:linePitch="360"/>
        </w:sectPr>
      </w:pPr>
    </w:p>
    <w:p w14:paraId="50E741F3" w14:textId="59EEBDE0" w:rsidR="004F2455" w:rsidRPr="002311B0" w:rsidRDefault="004F2455" w:rsidP="004F2455">
      <w:pPr>
        <w:pStyle w:val="Heading1"/>
        <w:numPr>
          <w:ilvl w:val="0"/>
          <w:numId w:val="1"/>
        </w:numPr>
        <w:spacing w:before="0"/>
        <w:jc w:val="both"/>
        <w:rPr>
          <w:rFonts w:ascii="Candara" w:hAnsi="Candara"/>
          <w:sz w:val="20"/>
          <w:szCs w:val="20"/>
          <w:lang w:val="en-GB"/>
        </w:rPr>
      </w:pPr>
      <w:bookmarkStart w:id="11" w:name="_Toc471727823"/>
      <w:r w:rsidRPr="002311B0">
        <w:rPr>
          <w:rFonts w:ascii="Candara" w:hAnsi="Candara"/>
          <w:sz w:val="20"/>
          <w:szCs w:val="20"/>
          <w:lang w:val="en-GB"/>
        </w:rPr>
        <w:lastRenderedPageBreak/>
        <w:t xml:space="preserve">Summary results of the analysis of </w:t>
      </w:r>
      <w:r w:rsidR="00C055D2" w:rsidRPr="002311B0">
        <w:rPr>
          <w:rFonts w:ascii="Candara" w:hAnsi="Candara"/>
          <w:sz w:val="20"/>
          <w:szCs w:val="20"/>
          <w:lang w:val="en-GB"/>
        </w:rPr>
        <w:t>Ghana</w:t>
      </w:r>
      <w:r w:rsidRPr="002311B0">
        <w:rPr>
          <w:rFonts w:ascii="Candara" w:hAnsi="Candara"/>
          <w:sz w:val="20"/>
          <w:szCs w:val="20"/>
          <w:lang w:val="en-GB"/>
        </w:rPr>
        <w:t>’s Policies, laws and regulations</w:t>
      </w:r>
      <w:bookmarkEnd w:id="11"/>
    </w:p>
    <w:p w14:paraId="5BDD9072" w14:textId="77777777" w:rsidR="00B61B2E" w:rsidRPr="002311B0" w:rsidRDefault="00B61B2E" w:rsidP="00B61B2E">
      <w:pPr>
        <w:pStyle w:val="Heading2"/>
        <w:rPr>
          <w:rFonts w:ascii="Candara" w:hAnsi="Candara"/>
          <w:sz w:val="20"/>
          <w:szCs w:val="20"/>
          <w:lang w:val="en-GB"/>
        </w:rPr>
      </w:pPr>
      <w:bookmarkStart w:id="12" w:name="_Toc454181864"/>
      <w:bookmarkStart w:id="13" w:name="_Toc471727824"/>
      <w:bookmarkEnd w:id="9"/>
      <w:bookmarkEnd w:id="10"/>
      <w:r w:rsidRPr="002311B0">
        <w:rPr>
          <w:rFonts w:ascii="Candara" w:hAnsi="Candara"/>
          <w:sz w:val="20"/>
          <w:szCs w:val="20"/>
          <w:lang w:val="en-GB"/>
        </w:rPr>
        <w:t>Synthesis of the analysis of Safeguard (a)</w:t>
      </w:r>
      <w:bookmarkEnd w:id="12"/>
      <w:bookmarkEnd w:id="13"/>
      <w:r w:rsidRPr="002311B0">
        <w:rPr>
          <w:rFonts w:ascii="Candara" w:hAnsi="Candara"/>
          <w:sz w:val="20"/>
          <w:szCs w:val="20"/>
          <w:lang w:val="en-GB"/>
        </w:rPr>
        <w:t xml:space="preserve"> </w:t>
      </w:r>
    </w:p>
    <w:p w14:paraId="1C379813" w14:textId="4435D9A9" w:rsidR="00C95390" w:rsidRPr="002311B0" w:rsidRDefault="007B62D1" w:rsidP="00C95390">
      <w:pPr>
        <w:pStyle w:val="NoSpacing"/>
        <w:jc w:val="center"/>
        <w:rPr>
          <w:rFonts w:ascii="Candara" w:hAnsi="Candara"/>
          <w:b/>
          <w:i/>
          <w:sz w:val="20"/>
          <w:szCs w:val="20"/>
          <w:lang w:val="en-GB"/>
        </w:rPr>
      </w:pPr>
      <w:r w:rsidRPr="002311B0">
        <w:rPr>
          <w:rFonts w:ascii="Candara" w:hAnsi="Candara"/>
          <w:b/>
          <w:i/>
          <w:sz w:val="20"/>
          <w:szCs w:val="20"/>
          <w:lang w:val="en-GB"/>
        </w:rPr>
        <w:t>UNFCCC REDD+ safeguard (A</w:t>
      </w:r>
      <w:r w:rsidR="00C95390" w:rsidRPr="002311B0">
        <w:rPr>
          <w:rFonts w:ascii="Candara" w:hAnsi="Candara"/>
          <w:b/>
          <w:i/>
          <w:sz w:val="20"/>
          <w:szCs w:val="20"/>
          <w:lang w:val="en-GB"/>
        </w:rPr>
        <w:t>):</w:t>
      </w:r>
    </w:p>
    <w:p w14:paraId="005D447B" w14:textId="1BD1DD7B" w:rsidR="00C95390" w:rsidRPr="002311B0" w:rsidRDefault="00C95390" w:rsidP="00C95390">
      <w:pPr>
        <w:pStyle w:val="NoSpacing"/>
        <w:jc w:val="center"/>
        <w:rPr>
          <w:rFonts w:ascii="Candara" w:hAnsi="Candara"/>
          <w:b/>
          <w:i/>
          <w:sz w:val="20"/>
          <w:szCs w:val="20"/>
          <w:lang w:val="en-GB"/>
        </w:rPr>
      </w:pPr>
      <w:r w:rsidRPr="002311B0">
        <w:rPr>
          <w:rFonts w:ascii="Candara" w:hAnsi="Candara"/>
          <w:b/>
          <w:i/>
          <w:sz w:val="20"/>
          <w:szCs w:val="20"/>
          <w:lang w:val="en-GB"/>
        </w:rPr>
        <w:t>“That action complements or is consistent with the objectives of national forest programmes and relevant international conventions and agreements;”</w:t>
      </w:r>
    </w:p>
    <w:p w14:paraId="5DFB4399" w14:textId="77777777" w:rsidR="00B61B2E" w:rsidRPr="002311B0" w:rsidRDefault="00B61B2E" w:rsidP="00B61B2E">
      <w:pPr>
        <w:pStyle w:val="myheading3"/>
        <w:rPr>
          <w:rFonts w:ascii="Candara" w:hAnsi="Candara"/>
          <w:sz w:val="20"/>
          <w:szCs w:val="20"/>
          <w:lang w:val="en-GB"/>
        </w:rPr>
      </w:pPr>
      <w:bookmarkStart w:id="14" w:name="_Toc454181865"/>
      <w:bookmarkStart w:id="15" w:name="_Toc471727825"/>
      <w:r w:rsidRPr="002311B0">
        <w:rPr>
          <w:rFonts w:ascii="Candara" w:hAnsi="Candara"/>
          <w:sz w:val="20"/>
          <w:szCs w:val="20"/>
          <w:lang w:val="en-GB"/>
        </w:rPr>
        <w:t>Criteria A.1. Complement or consistent with objectives of national forest programmes</w:t>
      </w:r>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738"/>
        <w:gridCol w:w="4979"/>
      </w:tblGrid>
      <w:tr w:rsidR="00B61B2E" w:rsidRPr="00B7022D" w14:paraId="11F6E52B" w14:textId="77777777" w:rsidTr="00B61B2E">
        <w:trPr>
          <w:trHeight w:val="364"/>
        </w:trPr>
        <w:tc>
          <w:tcPr>
            <w:tcW w:w="1573" w:type="pct"/>
            <w:shd w:val="clear" w:color="auto" w:fill="AA97E4"/>
          </w:tcPr>
          <w:p w14:paraId="0B5D2ACA" w14:textId="77777777" w:rsidR="00B61B2E" w:rsidRPr="002311B0" w:rsidRDefault="00B61B2E" w:rsidP="00B61B2E">
            <w:pPr>
              <w:jc w:val="both"/>
              <w:rPr>
                <w:rFonts w:ascii="Candara" w:hAnsi="Candara"/>
                <w:color w:val="FFFFFF"/>
                <w:sz w:val="20"/>
                <w:szCs w:val="20"/>
                <w:lang w:val="en-GB"/>
              </w:rPr>
            </w:pPr>
            <w:r w:rsidRPr="002311B0">
              <w:rPr>
                <w:rFonts w:ascii="Candara" w:hAnsi="Candara"/>
                <w:color w:val="FFFFFF"/>
                <w:sz w:val="20"/>
                <w:szCs w:val="20"/>
                <w:lang w:val="en-GB"/>
              </w:rPr>
              <w:t xml:space="preserve">Findings (how the relevant legal framework addresses the safeguard component) </w:t>
            </w:r>
          </w:p>
        </w:tc>
        <w:tc>
          <w:tcPr>
            <w:tcW w:w="1671" w:type="pct"/>
            <w:shd w:val="clear" w:color="auto" w:fill="AA97E4"/>
          </w:tcPr>
          <w:p w14:paraId="103F3192" w14:textId="77777777" w:rsidR="00B61B2E" w:rsidRPr="002311B0" w:rsidRDefault="00B61B2E" w:rsidP="00B61B2E">
            <w:pPr>
              <w:jc w:val="both"/>
              <w:rPr>
                <w:rFonts w:ascii="Candara" w:hAnsi="Candara"/>
                <w:color w:val="FFFFFF"/>
                <w:sz w:val="20"/>
                <w:szCs w:val="20"/>
                <w:lang w:val="en-GB"/>
              </w:rPr>
            </w:pPr>
            <w:r w:rsidRPr="002311B0">
              <w:rPr>
                <w:rFonts w:ascii="Candara" w:hAnsi="Candara"/>
                <w:color w:val="FFFFFF"/>
                <w:sz w:val="20"/>
                <w:szCs w:val="20"/>
                <w:lang w:val="en-GB"/>
              </w:rPr>
              <w:t>Gap(s)</w:t>
            </w:r>
          </w:p>
        </w:tc>
        <w:tc>
          <w:tcPr>
            <w:tcW w:w="1756" w:type="pct"/>
            <w:shd w:val="clear" w:color="auto" w:fill="AA97E4"/>
          </w:tcPr>
          <w:p w14:paraId="635D6BA1" w14:textId="77777777" w:rsidR="00B61B2E" w:rsidRPr="002311B0" w:rsidRDefault="00B61B2E" w:rsidP="00B61B2E">
            <w:pPr>
              <w:jc w:val="both"/>
              <w:rPr>
                <w:rFonts w:ascii="Candara" w:hAnsi="Candara"/>
                <w:color w:val="FFFFFF"/>
                <w:sz w:val="20"/>
                <w:szCs w:val="20"/>
                <w:lang w:val="en-GB"/>
              </w:rPr>
            </w:pPr>
            <w:r w:rsidRPr="002311B0">
              <w:rPr>
                <w:rFonts w:ascii="Candara" w:hAnsi="Candara"/>
                <w:color w:val="FFFFFF"/>
                <w:sz w:val="20"/>
                <w:szCs w:val="20"/>
                <w:lang w:val="en-GB"/>
              </w:rPr>
              <w:t xml:space="preserve">Recommendations </w:t>
            </w:r>
          </w:p>
        </w:tc>
      </w:tr>
      <w:tr w:rsidR="00B61B2E" w:rsidRPr="00B7022D" w14:paraId="4F2AD82F" w14:textId="77777777" w:rsidTr="00B61B2E">
        <w:trPr>
          <w:trHeight w:val="1178"/>
        </w:trPr>
        <w:tc>
          <w:tcPr>
            <w:tcW w:w="1573" w:type="pct"/>
            <w:shd w:val="clear" w:color="auto" w:fill="auto"/>
          </w:tcPr>
          <w:p w14:paraId="47C268C1" w14:textId="77777777" w:rsidR="00B61B2E" w:rsidRPr="002311B0" w:rsidRDefault="00B61B2E" w:rsidP="00B61B2E">
            <w:pPr>
              <w:jc w:val="both"/>
              <w:rPr>
                <w:rFonts w:ascii="Candara" w:hAnsi="Candara"/>
                <w:b/>
                <w:sz w:val="20"/>
                <w:szCs w:val="20"/>
                <w:lang w:val="en-GB"/>
              </w:rPr>
            </w:pPr>
            <w:r w:rsidRPr="002311B0">
              <w:rPr>
                <w:rFonts w:ascii="Candara" w:hAnsi="Candara"/>
                <w:b/>
                <w:sz w:val="20"/>
                <w:szCs w:val="20"/>
                <w:lang w:val="en-GB"/>
              </w:rPr>
              <w:t>On paper:</w:t>
            </w:r>
            <w:r w:rsidRPr="002311B0">
              <w:rPr>
                <w:rFonts w:ascii="Candara" w:hAnsi="Candara"/>
                <w:sz w:val="20"/>
                <w:szCs w:val="20"/>
                <w:lang w:val="en-GB"/>
              </w:rPr>
              <w:t xml:space="preserve"> </w:t>
            </w:r>
            <w:r w:rsidRPr="002311B0">
              <w:rPr>
                <w:rFonts w:ascii="Candara" w:eastAsiaTheme="minorEastAsia" w:hAnsi="Candara" w:cstheme="minorBidi"/>
                <w:b/>
                <w:sz w:val="20"/>
                <w:szCs w:val="20"/>
                <w:lang w:val="en-GB"/>
              </w:rPr>
              <w:t xml:space="preserve"> </w:t>
            </w:r>
            <w:r w:rsidRPr="002311B0">
              <w:rPr>
                <w:rFonts w:ascii="Candara" w:hAnsi="Candara"/>
                <w:b/>
                <w:sz w:val="20"/>
                <w:szCs w:val="20"/>
                <w:lang w:val="en-GB"/>
              </w:rPr>
              <w:t xml:space="preserve"> </w:t>
            </w:r>
          </w:p>
          <w:p w14:paraId="08398E8E" w14:textId="77777777" w:rsidR="00B61B2E" w:rsidRPr="002311B0" w:rsidRDefault="00B61B2E" w:rsidP="00DF385D">
            <w:pPr>
              <w:jc w:val="both"/>
              <w:rPr>
                <w:rFonts w:ascii="Candara" w:hAnsi="Candara"/>
                <w:sz w:val="20"/>
                <w:szCs w:val="20"/>
                <w:lang w:val="en-GB"/>
              </w:rPr>
            </w:pPr>
            <w:r w:rsidRPr="002311B0">
              <w:rPr>
                <w:rFonts w:ascii="Candara" w:hAnsi="Candara"/>
                <w:sz w:val="20"/>
                <w:szCs w:val="20"/>
                <w:lang w:val="en-GB"/>
              </w:rPr>
              <w:t>In Ghana’s Legal Framework</w:t>
            </w:r>
            <w:r w:rsidRPr="002311B0">
              <w:rPr>
                <w:rStyle w:val="FootnoteReference"/>
                <w:rFonts w:ascii="Candara" w:hAnsi="Candara"/>
                <w:sz w:val="20"/>
                <w:szCs w:val="20"/>
                <w:lang w:val="en-GB"/>
              </w:rPr>
              <w:footnoteReference w:id="3"/>
            </w:r>
            <w:r w:rsidRPr="002311B0">
              <w:rPr>
                <w:rFonts w:ascii="Candara" w:hAnsi="Candara"/>
                <w:sz w:val="20"/>
                <w:szCs w:val="20"/>
                <w:lang w:val="en-GB"/>
              </w:rPr>
              <w:t>, there is an implied duty for all stakeholders to ensure consistency with national forest programmes.</w:t>
            </w:r>
          </w:p>
          <w:p w14:paraId="68117493" w14:textId="153EAAA3" w:rsidR="00B61B2E" w:rsidRPr="002311B0" w:rsidRDefault="00C85F24" w:rsidP="00B61B2E">
            <w:pPr>
              <w:jc w:val="both"/>
              <w:rPr>
                <w:rFonts w:ascii="Candara" w:hAnsi="Candara"/>
                <w:sz w:val="20"/>
                <w:szCs w:val="20"/>
                <w:lang w:val="en-GB"/>
              </w:rPr>
            </w:pPr>
            <w:r>
              <w:rPr>
                <w:rFonts w:ascii="Candara" w:hAnsi="Candara"/>
                <w:sz w:val="20"/>
                <w:szCs w:val="20"/>
                <w:lang w:val="en-GB"/>
              </w:rPr>
              <w:pict w14:anchorId="40C8D119">
                <v:rect id="_x0000_i1025" style="width:0;height:1.5pt" o:hralign="center" o:hrstd="t" o:hr="t" fillcolor="#a0a0a0" stroked="f"/>
              </w:pict>
            </w:r>
            <w:r w:rsidR="00B61B2E" w:rsidRPr="002311B0">
              <w:rPr>
                <w:rFonts w:ascii="Candara" w:hAnsi="Candara"/>
                <w:b/>
                <w:sz w:val="20"/>
                <w:szCs w:val="20"/>
                <w:lang w:val="en-GB"/>
              </w:rPr>
              <w:t xml:space="preserve">In practice (how these PLRs are implemented): </w:t>
            </w:r>
          </w:p>
          <w:p w14:paraId="00B222FE" w14:textId="2581B00C" w:rsidR="00B61B2E" w:rsidRPr="002311B0" w:rsidRDefault="00B61B2E" w:rsidP="00B61B2E">
            <w:pPr>
              <w:jc w:val="both"/>
              <w:rPr>
                <w:rFonts w:ascii="Candara" w:eastAsia="MS Mincho" w:hAnsi="Candara"/>
                <w:sz w:val="20"/>
                <w:szCs w:val="20"/>
                <w:lang w:val="en-GB"/>
              </w:rPr>
            </w:pPr>
            <w:r w:rsidRPr="002311B0">
              <w:rPr>
                <w:rFonts w:ascii="Candara" w:hAnsi="Candara"/>
                <w:sz w:val="20"/>
                <w:szCs w:val="20"/>
                <w:lang w:val="en-GB"/>
              </w:rPr>
              <w:t>To a large extent, these provisions are general in nature, the implication of which is that there may be room for manoeuvrability in implementation by various organs of State</w:t>
            </w:r>
            <w:r w:rsidR="002311B0">
              <w:rPr>
                <w:rFonts w:ascii="Candara" w:hAnsi="Candara"/>
                <w:sz w:val="20"/>
                <w:szCs w:val="20"/>
                <w:lang w:val="en-GB"/>
              </w:rPr>
              <w:t xml:space="preserve">. </w:t>
            </w:r>
            <w:r w:rsidRPr="002311B0">
              <w:rPr>
                <w:rFonts w:ascii="Candara" w:hAnsi="Candara"/>
                <w:sz w:val="20"/>
                <w:szCs w:val="20"/>
                <w:lang w:val="en-GB"/>
              </w:rPr>
              <w:t xml:space="preserve">There is also the additional problem of the near lack of cooperation and communication among these organs of State, which sometimes manifests in </w:t>
            </w:r>
            <w:r w:rsidRPr="002311B0">
              <w:rPr>
                <w:rFonts w:ascii="Candara" w:hAnsi="Candara"/>
                <w:sz w:val="20"/>
                <w:szCs w:val="20"/>
                <w:lang w:val="en-GB"/>
              </w:rPr>
              <w:lastRenderedPageBreak/>
              <w:t>duplication of tasks, and in some extreme cases, difficulty in achieving the objectives. However, the foregoing do not take away from the fact that these provisions actually provide the compass for the management of forests and forest resources in Ghana, and that they, to a large extent, are in line with the REDD+ Strategy.</w:t>
            </w:r>
          </w:p>
          <w:p w14:paraId="4CF519DA" w14:textId="77777777" w:rsidR="00B61B2E" w:rsidRPr="002311B0" w:rsidRDefault="00B61B2E" w:rsidP="00B61B2E">
            <w:pPr>
              <w:pStyle w:val="Listavistosa-nfasis11"/>
              <w:ind w:left="0"/>
              <w:jc w:val="both"/>
              <w:rPr>
                <w:rFonts w:ascii="Candara" w:hAnsi="Candara"/>
                <w:sz w:val="20"/>
                <w:szCs w:val="20"/>
                <w:lang w:val="en-GB"/>
              </w:rPr>
            </w:pPr>
            <w:r w:rsidRPr="002311B0">
              <w:rPr>
                <w:rFonts w:ascii="Candara" w:hAnsi="Candara"/>
                <w:sz w:val="20"/>
                <w:szCs w:val="20"/>
                <w:lang w:val="en-GB"/>
              </w:rPr>
              <w:t>In practice, policies take their source from the Act and thus to a large extent there are consistencies with the National forest programme.</w:t>
            </w:r>
          </w:p>
          <w:p w14:paraId="71EDA725" w14:textId="77777777" w:rsidR="00B61B2E" w:rsidRPr="002311B0" w:rsidRDefault="00B61B2E" w:rsidP="00B61B2E">
            <w:pPr>
              <w:pStyle w:val="Listavistosa-nfasis11"/>
              <w:ind w:left="0"/>
              <w:jc w:val="both"/>
              <w:rPr>
                <w:rFonts w:ascii="Candara" w:hAnsi="Candara"/>
                <w:sz w:val="20"/>
                <w:szCs w:val="20"/>
                <w:lang w:val="en-GB"/>
              </w:rPr>
            </w:pPr>
          </w:p>
          <w:p w14:paraId="31AC522C" w14:textId="18591C5D" w:rsidR="00B61B2E" w:rsidRPr="002311B0" w:rsidRDefault="00B61B2E" w:rsidP="00AC28D0">
            <w:pPr>
              <w:pStyle w:val="Listavistosa-nfasis11"/>
              <w:ind w:left="0"/>
              <w:jc w:val="both"/>
              <w:rPr>
                <w:rFonts w:ascii="Candara" w:hAnsi="Candara"/>
                <w:sz w:val="20"/>
                <w:szCs w:val="20"/>
                <w:lang w:val="en-GB"/>
              </w:rPr>
            </w:pPr>
            <w:r w:rsidRPr="002311B0">
              <w:rPr>
                <w:rFonts w:ascii="Candara" w:hAnsi="Candara"/>
                <w:sz w:val="20"/>
                <w:szCs w:val="20"/>
                <w:lang w:val="en-GB"/>
              </w:rPr>
              <w:t>In practice, CSOs play an importan</w:t>
            </w:r>
            <w:r w:rsidR="00AC28D0" w:rsidRPr="002311B0">
              <w:rPr>
                <w:rFonts w:ascii="Candara" w:hAnsi="Candara"/>
                <w:sz w:val="20"/>
                <w:szCs w:val="20"/>
                <w:lang w:val="en-GB"/>
              </w:rPr>
              <w:t xml:space="preserve">t role in ensuring consistency. </w:t>
            </w:r>
          </w:p>
        </w:tc>
        <w:tc>
          <w:tcPr>
            <w:tcW w:w="1671" w:type="pct"/>
            <w:shd w:val="clear" w:color="auto" w:fill="auto"/>
          </w:tcPr>
          <w:p w14:paraId="3AD92246" w14:textId="77777777" w:rsidR="00B61B2E" w:rsidRPr="002311B0" w:rsidRDefault="00B61B2E" w:rsidP="00B61B2E">
            <w:pPr>
              <w:jc w:val="both"/>
              <w:rPr>
                <w:rFonts w:ascii="Candara" w:hAnsi="Candara"/>
                <w:sz w:val="20"/>
                <w:szCs w:val="20"/>
                <w:lang w:val="en-GB"/>
              </w:rPr>
            </w:pPr>
            <w:r w:rsidRPr="002311B0">
              <w:rPr>
                <w:rFonts w:ascii="Candara" w:hAnsi="Candara"/>
                <w:b/>
                <w:sz w:val="20"/>
                <w:szCs w:val="20"/>
                <w:lang w:val="en-GB"/>
              </w:rPr>
              <w:lastRenderedPageBreak/>
              <w:t>In relation to the PLRs on paper</w:t>
            </w:r>
            <w:r w:rsidRPr="002311B0">
              <w:rPr>
                <w:rFonts w:ascii="Candara" w:hAnsi="Candara"/>
                <w:sz w:val="20"/>
                <w:szCs w:val="20"/>
                <w:lang w:val="en-GB"/>
              </w:rPr>
              <w:t xml:space="preserve">: </w:t>
            </w:r>
          </w:p>
          <w:p w14:paraId="49313FD3" w14:textId="3549E4A7" w:rsidR="00B61B2E" w:rsidRPr="002311B0" w:rsidRDefault="00B61B2E" w:rsidP="00B61B2E">
            <w:pPr>
              <w:jc w:val="both"/>
              <w:rPr>
                <w:rFonts w:ascii="Candara" w:hAnsi="Candara"/>
                <w:sz w:val="20"/>
                <w:szCs w:val="20"/>
                <w:lang w:val="en-GB"/>
              </w:rPr>
            </w:pPr>
            <w:r w:rsidRPr="002311B0">
              <w:rPr>
                <w:rFonts w:ascii="Candara" w:hAnsi="Candara"/>
                <w:sz w:val="20"/>
                <w:szCs w:val="20"/>
                <w:lang w:val="en-GB"/>
              </w:rPr>
              <w:t>n/a</w:t>
            </w:r>
          </w:p>
          <w:p w14:paraId="34903933" w14:textId="77777777" w:rsidR="007801A3" w:rsidRPr="002311B0" w:rsidRDefault="00C85F24" w:rsidP="007801A3">
            <w:pPr>
              <w:jc w:val="both"/>
              <w:rPr>
                <w:rFonts w:ascii="Candara" w:hAnsi="Candara"/>
                <w:b/>
                <w:sz w:val="20"/>
                <w:szCs w:val="20"/>
                <w:lang w:val="en-GB"/>
              </w:rPr>
            </w:pPr>
            <w:r>
              <w:rPr>
                <w:rFonts w:ascii="Candara" w:hAnsi="Candara"/>
                <w:sz w:val="20"/>
                <w:szCs w:val="20"/>
                <w:lang w:val="en-GB"/>
              </w:rPr>
              <w:pict w14:anchorId="730A72F6">
                <v:rect id="_x0000_i1026" style="width:0;height:1.5pt" o:hralign="center" o:hrstd="t" o:hr="t" fillcolor="#a0a0a0" stroked="f"/>
              </w:pict>
            </w:r>
            <w:r w:rsidR="00B61B2E" w:rsidRPr="002311B0">
              <w:rPr>
                <w:rFonts w:ascii="Candara" w:hAnsi="Candara"/>
                <w:b/>
                <w:sz w:val="20"/>
                <w:szCs w:val="20"/>
                <w:lang w:val="en-GB"/>
              </w:rPr>
              <w:t xml:space="preserve">In practice: </w:t>
            </w:r>
          </w:p>
          <w:p w14:paraId="2C9A2C40" w14:textId="3671B457" w:rsidR="00B61B2E" w:rsidRPr="002311B0" w:rsidRDefault="00B61B2E" w:rsidP="007801A3">
            <w:pPr>
              <w:jc w:val="both"/>
              <w:rPr>
                <w:rFonts w:ascii="Candara" w:hAnsi="Candara"/>
                <w:sz w:val="20"/>
                <w:szCs w:val="20"/>
                <w:lang w:val="en-GB"/>
              </w:rPr>
            </w:pPr>
            <w:r w:rsidRPr="002311B0">
              <w:rPr>
                <w:rFonts w:ascii="Candara" w:hAnsi="Candara"/>
                <w:sz w:val="20"/>
                <w:szCs w:val="20"/>
                <w:lang w:val="en-GB"/>
              </w:rPr>
              <w:t xml:space="preserve">The inadequacy of resources, both human and financial, as well as the absence of clear-cut legal provisions means </w:t>
            </w:r>
            <w:r w:rsidR="002311B0" w:rsidRPr="002311B0">
              <w:rPr>
                <w:rFonts w:ascii="Candara" w:hAnsi="Candara"/>
                <w:sz w:val="20"/>
                <w:szCs w:val="20"/>
                <w:lang w:val="en-GB"/>
              </w:rPr>
              <w:t>that the</w:t>
            </w:r>
            <w:r w:rsidR="007801A3" w:rsidRPr="002311B0">
              <w:rPr>
                <w:rFonts w:ascii="Candara" w:hAnsi="Candara"/>
                <w:sz w:val="20"/>
                <w:szCs w:val="20"/>
              </w:rPr>
              <w:t xml:space="preserve"> duty to ensure consistency </w:t>
            </w:r>
            <w:r w:rsidRPr="002311B0">
              <w:rPr>
                <w:rFonts w:ascii="Candara" w:hAnsi="Candara"/>
                <w:sz w:val="20"/>
                <w:szCs w:val="20"/>
              </w:rPr>
              <w:t>across sectoral policies is not always respected in practice</w:t>
            </w:r>
          </w:p>
          <w:p w14:paraId="31A066A5" w14:textId="26C15F24" w:rsidR="00B61B2E" w:rsidRPr="002311B0" w:rsidRDefault="00B61B2E" w:rsidP="00B61B2E">
            <w:pPr>
              <w:jc w:val="both"/>
              <w:rPr>
                <w:rFonts w:ascii="Candara" w:hAnsi="Candara"/>
                <w:sz w:val="20"/>
                <w:szCs w:val="20"/>
                <w:lang w:val="en-GB"/>
              </w:rPr>
            </w:pPr>
            <w:r w:rsidRPr="002311B0">
              <w:rPr>
                <w:rFonts w:ascii="Candara" w:hAnsi="Candara"/>
                <w:sz w:val="20"/>
                <w:szCs w:val="20"/>
                <w:lang w:val="en-GB"/>
              </w:rPr>
              <w:t xml:space="preserve">In practice, there have been instances where policies or programmes have been inconsistent and gone against environmental and forest programmes, for </w:t>
            </w:r>
            <w:r w:rsidRPr="002311B0">
              <w:rPr>
                <w:rFonts w:ascii="Candara" w:hAnsi="Candara"/>
                <w:sz w:val="20"/>
                <w:szCs w:val="20"/>
                <w:lang w:val="en-GB"/>
              </w:rPr>
              <w:lastRenderedPageBreak/>
              <w:t xml:space="preserve">example with the case of mining exploration being done in protected areas. </w:t>
            </w:r>
            <w:r w:rsidRPr="002311B0">
              <w:rPr>
                <w:rStyle w:val="FootnoteReference"/>
                <w:rFonts w:ascii="Candara" w:hAnsi="Candara"/>
                <w:sz w:val="20"/>
                <w:szCs w:val="20"/>
                <w:lang w:val="en-GB"/>
              </w:rPr>
              <w:footnoteReference w:id="4"/>
            </w:r>
          </w:p>
        </w:tc>
        <w:tc>
          <w:tcPr>
            <w:tcW w:w="1756" w:type="pct"/>
            <w:shd w:val="clear" w:color="auto" w:fill="auto"/>
          </w:tcPr>
          <w:p w14:paraId="718EA826" w14:textId="77777777" w:rsidR="00B61B2E" w:rsidRPr="002311B0" w:rsidRDefault="00B61B2E" w:rsidP="00B61B2E">
            <w:pPr>
              <w:jc w:val="both"/>
              <w:rPr>
                <w:rFonts w:ascii="Candara" w:hAnsi="Candara"/>
                <w:b/>
                <w:sz w:val="20"/>
                <w:szCs w:val="20"/>
                <w:lang w:val="en-GB"/>
              </w:rPr>
            </w:pPr>
            <w:r w:rsidRPr="002311B0">
              <w:rPr>
                <w:rFonts w:ascii="Candara" w:hAnsi="Candara"/>
                <w:b/>
                <w:sz w:val="20"/>
                <w:szCs w:val="20"/>
                <w:lang w:val="en-GB"/>
              </w:rPr>
              <w:lastRenderedPageBreak/>
              <w:t>On how to address the gaps on paper</w:t>
            </w:r>
          </w:p>
          <w:p w14:paraId="08D59C57" w14:textId="068955CA" w:rsidR="00B61B2E" w:rsidRPr="002311B0" w:rsidRDefault="00B61B2E" w:rsidP="00B61B2E">
            <w:pPr>
              <w:jc w:val="both"/>
              <w:rPr>
                <w:rFonts w:ascii="Candara" w:hAnsi="Candara"/>
                <w:sz w:val="20"/>
                <w:szCs w:val="20"/>
                <w:lang w:val="en-GB"/>
              </w:rPr>
            </w:pPr>
            <w:r w:rsidRPr="002311B0">
              <w:rPr>
                <w:rFonts w:ascii="Candara" w:hAnsi="Candara"/>
                <w:sz w:val="20"/>
                <w:szCs w:val="20"/>
                <w:lang w:val="en-GB"/>
              </w:rPr>
              <w:t>It is recommended that in the legislation</w:t>
            </w:r>
            <w:r w:rsidR="00664FAA" w:rsidRPr="002311B0">
              <w:rPr>
                <w:rFonts w:ascii="Candara" w:hAnsi="Candara"/>
                <w:sz w:val="20"/>
                <w:szCs w:val="20"/>
                <w:lang w:val="en-GB"/>
              </w:rPr>
              <w:t>,</w:t>
            </w:r>
            <w:r w:rsidRPr="002311B0">
              <w:rPr>
                <w:rFonts w:ascii="Candara" w:hAnsi="Candara"/>
                <w:sz w:val="20"/>
                <w:szCs w:val="20"/>
                <w:lang w:val="en-GB"/>
              </w:rPr>
              <w:t xml:space="preserve"> a duty should be placed on the Ministry and Forestry Commi</w:t>
            </w:r>
            <w:r w:rsidR="007B62D1" w:rsidRPr="002311B0">
              <w:rPr>
                <w:rFonts w:ascii="Candara" w:hAnsi="Candara"/>
                <w:sz w:val="20"/>
                <w:szCs w:val="20"/>
                <w:lang w:val="en-GB"/>
              </w:rPr>
              <w:t xml:space="preserve">ssion to ensure that all future </w:t>
            </w:r>
            <w:r w:rsidRPr="002311B0">
              <w:rPr>
                <w:rFonts w:ascii="Candara" w:hAnsi="Candara"/>
                <w:sz w:val="20"/>
                <w:szCs w:val="20"/>
                <w:lang w:val="en-GB"/>
              </w:rPr>
              <w:t xml:space="preserve">plans, policies and administrative procedures be in conformity </w:t>
            </w:r>
            <w:r w:rsidR="002311B0" w:rsidRPr="00902F53">
              <w:rPr>
                <w:rFonts w:ascii="Candara" w:hAnsi="Candara"/>
                <w:sz w:val="20"/>
                <w:szCs w:val="20"/>
                <w:lang w:val="en-GB"/>
              </w:rPr>
              <w:t>with</w:t>
            </w:r>
            <w:r w:rsidR="002311B0" w:rsidRPr="002311B0">
              <w:rPr>
                <w:rFonts w:ascii="Candara" w:hAnsi="Candara"/>
                <w:sz w:val="20"/>
                <w:szCs w:val="20"/>
                <w:lang w:val="en-GB"/>
              </w:rPr>
              <w:t xml:space="preserve"> </w:t>
            </w:r>
            <w:r w:rsidRPr="002311B0">
              <w:rPr>
                <w:rFonts w:ascii="Candara" w:hAnsi="Candara"/>
                <w:sz w:val="20"/>
                <w:szCs w:val="20"/>
                <w:lang w:val="en-GB"/>
              </w:rPr>
              <w:t xml:space="preserve">the approved programmes. </w:t>
            </w:r>
          </w:p>
          <w:p w14:paraId="05DB63B1" w14:textId="209D6A58" w:rsidR="00B61B2E" w:rsidRPr="002311B0" w:rsidRDefault="00B61B2E" w:rsidP="00B61B2E">
            <w:pPr>
              <w:jc w:val="both"/>
              <w:rPr>
                <w:rFonts w:ascii="Candara" w:hAnsi="Candara"/>
                <w:sz w:val="20"/>
                <w:szCs w:val="20"/>
                <w:lang w:val="en-GB"/>
              </w:rPr>
            </w:pPr>
            <w:r w:rsidRPr="002311B0">
              <w:rPr>
                <w:rFonts w:ascii="Candara" w:hAnsi="Candara"/>
                <w:sz w:val="20"/>
                <w:szCs w:val="20"/>
                <w:lang w:val="en-GB"/>
              </w:rPr>
              <w:t xml:space="preserve">In that regard, we recommend that in the drafting of a </w:t>
            </w:r>
            <w:r w:rsidR="007B62D1" w:rsidRPr="002311B0">
              <w:rPr>
                <w:rFonts w:ascii="Candara" w:hAnsi="Candara"/>
                <w:sz w:val="20"/>
                <w:szCs w:val="20"/>
                <w:lang w:val="en-GB"/>
              </w:rPr>
              <w:t>consolidated</w:t>
            </w:r>
            <w:r w:rsidRPr="002311B0">
              <w:rPr>
                <w:rFonts w:ascii="Candara" w:hAnsi="Candara"/>
                <w:sz w:val="20"/>
                <w:szCs w:val="20"/>
                <w:lang w:val="en-GB"/>
              </w:rPr>
              <w:t xml:space="preserve"> forest and Wildlife legislation, a provision be inserted that requires consistency as far as possible</w:t>
            </w:r>
            <w:r w:rsidR="00664FAA" w:rsidRPr="002311B0">
              <w:rPr>
                <w:rFonts w:ascii="Candara" w:hAnsi="Candara"/>
                <w:sz w:val="20"/>
                <w:szCs w:val="20"/>
                <w:lang w:val="en-GB"/>
              </w:rPr>
              <w:t>,</w:t>
            </w:r>
            <w:r w:rsidRPr="002311B0">
              <w:rPr>
                <w:rFonts w:ascii="Candara" w:hAnsi="Candara"/>
                <w:sz w:val="20"/>
                <w:szCs w:val="20"/>
                <w:lang w:val="en-GB"/>
              </w:rPr>
              <w:t xml:space="preserve"> of all forest plans, policies and programmes. The </w:t>
            </w:r>
            <w:r w:rsidR="007B62D1" w:rsidRPr="002311B0">
              <w:rPr>
                <w:rFonts w:ascii="Candara" w:hAnsi="Candara"/>
                <w:sz w:val="20"/>
                <w:szCs w:val="20"/>
                <w:lang w:val="en-GB"/>
              </w:rPr>
              <w:t>provision</w:t>
            </w:r>
            <w:r w:rsidRPr="002311B0">
              <w:rPr>
                <w:rFonts w:ascii="Candara" w:hAnsi="Candara"/>
                <w:sz w:val="20"/>
                <w:szCs w:val="20"/>
                <w:lang w:val="en-GB"/>
              </w:rPr>
              <w:t xml:space="preserve"> should </w:t>
            </w:r>
            <w:r w:rsidR="007B62D1" w:rsidRPr="002311B0">
              <w:rPr>
                <w:rFonts w:ascii="Candara" w:hAnsi="Candara"/>
                <w:sz w:val="20"/>
                <w:szCs w:val="20"/>
                <w:lang w:val="en-GB"/>
              </w:rPr>
              <w:t>also</w:t>
            </w:r>
            <w:r w:rsidRPr="002311B0">
              <w:rPr>
                <w:rFonts w:ascii="Candara" w:hAnsi="Candara"/>
                <w:sz w:val="20"/>
                <w:szCs w:val="20"/>
                <w:lang w:val="en-GB"/>
              </w:rPr>
              <w:t xml:space="preserve"> address </w:t>
            </w:r>
            <w:r w:rsidR="007B62D1" w:rsidRPr="002311B0">
              <w:rPr>
                <w:rFonts w:ascii="Candara" w:hAnsi="Candara"/>
                <w:sz w:val="20"/>
                <w:szCs w:val="20"/>
                <w:lang w:val="en-GB"/>
              </w:rPr>
              <w:t>procedures</w:t>
            </w:r>
            <w:r w:rsidRPr="002311B0">
              <w:rPr>
                <w:rFonts w:ascii="Candara" w:hAnsi="Candara"/>
                <w:sz w:val="20"/>
                <w:szCs w:val="20"/>
                <w:lang w:val="en-GB"/>
              </w:rPr>
              <w:t xml:space="preserve"> for addressing inconsistencies. </w:t>
            </w:r>
          </w:p>
          <w:p w14:paraId="4C8C259D" w14:textId="54538369" w:rsidR="00B61B2E" w:rsidRPr="002311B0" w:rsidRDefault="00B61B2E" w:rsidP="00B61B2E">
            <w:pPr>
              <w:jc w:val="both"/>
              <w:rPr>
                <w:rFonts w:ascii="Candara" w:hAnsi="Candara"/>
                <w:sz w:val="20"/>
                <w:szCs w:val="20"/>
                <w:lang w:val="en-GB"/>
              </w:rPr>
            </w:pPr>
            <w:r w:rsidRPr="002311B0">
              <w:rPr>
                <w:rFonts w:ascii="Candara" w:hAnsi="Candara"/>
                <w:sz w:val="20"/>
                <w:szCs w:val="20"/>
                <w:lang w:val="en-GB"/>
              </w:rPr>
              <w:lastRenderedPageBreak/>
              <w:t xml:space="preserve">Further, we </w:t>
            </w:r>
            <w:r w:rsidR="007B62D1" w:rsidRPr="002311B0">
              <w:rPr>
                <w:rFonts w:ascii="Candara" w:hAnsi="Candara"/>
                <w:sz w:val="20"/>
                <w:szCs w:val="20"/>
                <w:lang w:val="en-GB"/>
              </w:rPr>
              <w:t>recommend</w:t>
            </w:r>
            <w:r w:rsidRPr="002311B0">
              <w:rPr>
                <w:rFonts w:ascii="Candara" w:hAnsi="Candara"/>
                <w:sz w:val="20"/>
                <w:szCs w:val="20"/>
                <w:lang w:val="en-GB"/>
              </w:rPr>
              <w:t xml:space="preserve"> that an Act of Parliament be passed to </w:t>
            </w:r>
            <w:r w:rsidR="002311B0" w:rsidRPr="002311B0">
              <w:rPr>
                <w:rFonts w:ascii="Candara" w:hAnsi="Candara"/>
                <w:sz w:val="20"/>
                <w:szCs w:val="20"/>
                <w:lang w:val="en-GB"/>
              </w:rPr>
              <w:t xml:space="preserve">domesticate </w:t>
            </w:r>
            <w:r w:rsidRPr="002311B0">
              <w:rPr>
                <w:rFonts w:ascii="Candara" w:hAnsi="Candara"/>
                <w:sz w:val="20"/>
                <w:szCs w:val="20"/>
                <w:lang w:val="en-GB"/>
              </w:rPr>
              <w:t>the International treaty o</w:t>
            </w:r>
            <w:r w:rsidR="002311B0">
              <w:rPr>
                <w:rFonts w:ascii="Candara" w:hAnsi="Candara"/>
                <w:sz w:val="20"/>
                <w:szCs w:val="20"/>
                <w:lang w:val="en-GB"/>
              </w:rPr>
              <w:t>n</w:t>
            </w:r>
            <w:r w:rsidRPr="002311B0">
              <w:rPr>
                <w:rFonts w:ascii="Candara" w:hAnsi="Candara"/>
                <w:sz w:val="20"/>
                <w:szCs w:val="20"/>
                <w:lang w:val="en-GB"/>
              </w:rPr>
              <w:t xml:space="preserve"> Climate change</w:t>
            </w:r>
            <w:r w:rsidR="00664FAA" w:rsidRPr="002311B0">
              <w:rPr>
                <w:rFonts w:ascii="Candara" w:hAnsi="Candara"/>
                <w:sz w:val="20"/>
                <w:szCs w:val="20"/>
                <w:lang w:val="en-GB"/>
              </w:rPr>
              <w:t xml:space="preserve">. </w:t>
            </w:r>
            <w:r w:rsidR="002311B0" w:rsidRPr="002311B0">
              <w:rPr>
                <w:rFonts w:ascii="Candara" w:hAnsi="Candara"/>
                <w:sz w:val="20"/>
                <w:szCs w:val="20"/>
                <w:lang w:val="en-GB"/>
              </w:rPr>
              <w:t xml:space="preserve">The proposed legislation should </w:t>
            </w:r>
            <w:r w:rsidR="002311B0">
              <w:rPr>
                <w:rFonts w:ascii="Candara" w:hAnsi="Candara"/>
                <w:sz w:val="20"/>
                <w:szCs w:val="20"/>
                <w:lang w:val="en-GB"/>
              </w:rPr>
              <w:t xml:space="preserve">have </w:t>
            </w:r>
            <w:r w:rsidR="002311B0" w:rsidRPr="002311B0">
              <w:rPr>
                <w:rFonts w:ascii="Candara" w:hAnsi="Candara"/>
                <w:sz w:val="20"/>
                <w:szCs w:val="20"/>
                <w:lang w:val="en-GB"/>
              </w:rPr>
              <w:t>provisions that</w:t>
            </w:r>
            <w:r w:rsidR="002311B0" w:rsidRPr="002311B0" w:rsidDel="002311B0">
              <w:rPr>
                <w:rFonts w:ascii="Candara" w:hAnsi="Candara"/>
                <w:sz w:val="20"/>
                <w:szCs w:val="20"/>
                <w:lang w:val="en-GB"/>
              </w:rPr>
              <w:t xml:space="preserve"> </w:t>
            </w:r>
            <w:r w:rsidRPr="002311B0">
              <w:rPr>
                <w:rFonts w:ascii="Candara" w:hAnsi="Candara"/>
                <w:sz w:val="20"/>
                <w:szCs w:val="20"/>
                <w:lang w:val="en-GB"/>
              </w:rPr>
              <w:t>align</w:t>
            </w:r>
            <w:r w:rsidR="002311B0">
              <w:rPr>
                <w:rFonts w:ascii="Candara" w:hAnsi="Candara"/>
                <w:sz w:val="20"/>
                <w:szCs w:val="20"/>
                <w:lang w:val="en-GB"/>
              </w:rPr>
              <w:t xml:space="preserve"> with and are consistent to</w:t>
            </w:r>
            <w:r w:rsidRPr="002311B0">
              <w:rPr>
                <w:rFonts w:ascii="Candara" w:hAnsi="Candara"/>
                <w:sz w:val="20"/>
                <w:szCs w:val="20"/>
                <w:lang w:val="en-GB"/>
              </w:rPr>
              <w:t xml:space="preserve"> all existing plans and programmes in Ghana</w:t>
            </w:r>
            <w:r w:rsidR="002311B0">
              <w:rPr>
                <w:rFonts w:ascii="Candara" w:hAnsi="Candara"/>
                <w:sz w:val="20"/>
                <w:szCs w:val="20"/>
                <w:lang w:val="en-GB"/>
              </w:rPr>
              <w:t xml:space="preserve"> on the subject</w:t>
            </w:r>
            <w:r w:rsidRPr="002311B0">
              <w:rPr>
                <w:rFonts w:ascii="Candara" w:hAnsi="Candara"/>
                <w:sz w:val="20"/>
                <w:szCs w:val="20"/>
                <w:lang w:val="en-GB"/>
              </w:rPr>
              <w:t xml:space="preserve">. </w:t>
            </w:r>
          </w:p>
          <w:p w14:paraId="378BC73C" w14:textId="68A549B1" w:rsidR="00B61B2E" w:rsidRPr="002311B0" w:rsidRDefault="00C85F24" w:rsidP="00B61B2E">
            <w:pPr>
              <w:jc w:val="both"/>
              <w:rPr>
                <w:rFonts w:ascii="Candara" w:hAnsi="Candara"/>
                <w:sz w:val="20"/>
                <w:szCs w:val="20"/>
                <w:lang w:val="en-GB"/>
              </w:rPr>
            </w:pPr>
            <w:r>
              <w:rPr>
                <w:rFonts w:ascii="Candara" w:hAnsi="Candara"/>
                <w:sz w:val="20"/>
                <w:szCs w:val="20"/>
                <w:lang w:val="en-GB"/>
              </w:rPr>
              <w:pict w14:anchorId="2072129A">
                <v:rect id="_x0000_i1027" style="width:0;height:1.5pt" o:hralign="center" o:hrstd="t" o:hr="t" fillcolor="#a0a0a0" stroked="f"/>
              </w:pict>
            </w:r>
            <w:r w:rsidR="00B61B2E" w:rsidRPr="002311B0">
              <w:rPr>
                <w:rFonts w:ascii="Candara" w:hAnsi="Candara"/>
                <w:b/>
                <w:sz w:val="20"/>
                <w:szCs w:val="20"/>
                <w:lang w:val="en-GB"/>
              </w:rPr>
              <w:t>On how to address the gaps from the PLR's implementation:</w:t>
            </w:r>
            <w:r w:rsidR="00B61B2E" w:rsidRPr="002311B0">
              <w:rPr>
                <w:rFonts w:ascii="Candara" w:hAnsi="Candara"/>
                <w:sz w:val="20"/>
                <w:szCs w:val="20"/>
                <w:lang w:val="en-GB"/>
              </w:rPr>
              <w:t xml:space="preserve"> </w:t>
            </w:r>
          </w:p>
          <w:p w14:paraId="0867226A" w14:textId="28FA1F58" w:rsidR="00B61B2E" w:rsidRPr="002311B0" w:rsidRDefault="00B61B2E" w:rsidP="00B61B2E">
            <w:pPr>
              <w:jc w:val="both"/>
              <w:rPr>
                <w:rFonts w:ascii="Candara" w:hAnsi="Candara"/>
                <w:sz w:val="20"/>
                <w:szCs w:val="20"/>
                <w:lang w:val="en-GB"/>
              </w:rPr>
            </w:pPr>
            <w:r w:rsidRPr="002311B0">
              <w:rPr>
                <w:rFonts w:ascii="Candara" w:hAnsi="Candara"/>
                <w:sz w:val="20"/>
                <w:szCs w:val="20"/>
                <w:lang w:val="en-GB"/>
              </w:rPr>
              <w:t xml:space="preserve">Ensuring consistency with national forest programmes is a function of coordination and enforcement among the agencies and departments responsible for the implementation of programmes. Future legislation should require coordination among the various sectors and agencies. Future legislation should </w:t>
            </w:r>
            <w:r w:rsidR="002311B0" w:rsidRPr="002311B0">
              <w:rPr>
                <w:rFonts w:ascii="Candara" w:hAnsi="Candara"/>
                <w:sz w:val="20"/>
                <w:szCs w:val="20"/>
                <w:lang w:val="en-GB"/>
              </w:rPr>
              <w:t xml:space="preserve">also </w:t>
            </w:r>
            <w:r w:rsidRPr="002311B0">
              <w:rPr>
                <w:rFonts w:ascii="Candara" w:hAnsi="Candara"/>
                <w:sz w:val="20"/>
                <w:szCs w:val="20"/>
                <w:lang w:val="en-GB"/>
              </w:rPr>
              <w:t xml:space="preserve">expressly require monitoring and evaluation to enable the measurement of consistency with the national forest programmes.  </w:t>
            </w:r>
          </w:p>
          <w:p w14:paraId="779FF946" w14:textId="3E326474" w:rsidR="00B61B2E" w:rsidRPr="002311B0" w:rsidRDefault="00B61B2E" w:rsidP="00B61B2E">
            <w:pPr>
              <w:jc w:val="both"/>
              <w:rPr>
                <w:rFonts w:ascii="Candara" w:hAnsi="Candara"/>
                <w:sz w:val="20"/>
                <w:szCs w:val="20"/>
                <w:lang w:val="en-GB"/>
              </w:rPr>
            </w:pPr>
            <w:r w:rsidRPr="002311B0">
              <w:rPr>
                <w:rFonts w:ascii="Candara" w:hAnsi="Candara"/>
                <w:sz w:val="20"/>
                <w:szCs w:val="20"/>
                <w:lang w:val="en-GB"/>
              </w:rPr>
              <w:t>It is also recommended that a national REDD</w:t>
            </w:r>
            <w:r w:rsidR="0086479E" w:rsidRPr="002311B0">
              <w:rPr>
                <w:rFonts w:ascii="Candara" w:hAnsi="Candara"/>
                <w:sz w:val="20"/>
                <w:szCs w:val="20"/>
                <w:lang w:val="en-GB"/>
              </w:rPr>
              <w:t>+</w:t>
            </w:r>
            <w:r w:rsidRPr="002311B0">
              <w:rPr>
                <w:rFonts w:ascii="Candara" w:hAnsi="Candara"/>
                <w:sz w:val="20"/>
                <w:szCs w:val="20"/>
                <w:lang w:val="en-GB"/>
              </w:rPr>
              <w:t xml:space="preserve"> strategy and a plantation strategy should be developed and implemented. </w:t>
            </w:r>
          </w:p>
        </w:tc>
      </w:tr>
    </w:tbl>
    <w:p w14:paraId="39B45053" w14:textId="77777777" w:rsidR="00B61B2E" w:rsidRPr="0014595E" w:rsidRDefault="00B61B2E" w:rsidP="00B61B2E">
      <w:pPr>
        <w:rPr>
          <w:rFonts w:ascii="Candara" w:hAnsi="Candara"/>
          <w:sz w:val="20"/>
          <w:szCs w:val="20"/>
          <w:lang w:val="en-GB"/>
        </w:rPr>
        <w:sectPr w:rsidR="00B61B2E" w:rsidRPr="0014595E" w:rsidSect="00B61B2E">
          <w:headerReference w:type="even" r:id="rId13"/>
          <w:headerReference w:type="default" r:id="rId14"/>
          <w:footerReference w:type="even" r:id="rId15"/>
          <w:footerReference w:type="default" r:id="rId16"/>
          <w:headerReference w:type="first" r:id="rId17"/>
          <w:pgSz w:w="16840" w:h="11900" w:orient="landscape"/>
          <w:pgMar w:top="1440" w:right="1440" w:bottom="1440" w:left="1440" w:header="708" w:footer="708" w:gutter="0"/>
          <w:cols w:space="708"/>
          <w:docGrid w:linePitch="360"/>
        </w:sectPr>
      </w:pPr>
    </w:p>
    <w:p w14:paraId="536AC4F8" w14:textId="77777777" w:rsidR="00B61B2E" w:rsidRPr="0014595E" w:rsidRDefault="00B61B2E" w:rsidP="007B62D1">
      <w:pPr>
        <w:pStyle w:val="myheading3"/>
        <w:pBdr>
          <w:top w:val="dotted" w:sz="4" w:space="2" w:color="823B0B" w:themeColor="accent2" w:themeShade="7F"/>
        </w:pBdr>
        <w:rPr>
          <w:rFonts w:ascii="Candara" w:hAnsi="Candara"/>
          <w:sz w:val="20"/>
          <w:szCs w:val="20"/>
          <w:lang w:val="en-GB"/>
        </w:rPr>
      </w:pPr>
      <w:bookmarkStart w:id="16" w:name="_Toc454181866"/>
      <w:bookmarkStart w:id="17" w:name="_Toc471727826"/>
      <w:r w:rsidRPr="0014595E">
        <w:rPr>
          <w:rFonts w:ascii="Candara" w:hAnsi="Candara"/>
          <w:sz w:val="20"/>
          <w:szCs w:val="20"/>
          <w:lang w:val="en-GB"/>
        </w:rPr>
        <w:lastRenderedPageBreak/>
        <w:t>Criteria A.2. Complement or consistent with relevant international conventions and agreements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51E2214C" w14:textId="77777777" w:rsidTr="00B61B2E">
        <w:trPr>
          <w:trHeight w:val="364"/>
        </w:trPr>
        <w:tc>
          <w:tcPr>
            <w:tcW w:w="1469" w:type="pct"/>
            <w:shd w:val="clear" w:color="auto" w:fill="AA97E4"/>
          </w:tcPr>
          <w:p w14:paraId="42133A1B" w14:textId="77777777" w:rsidR="00B61B2E" w:rsidRPr="002311B0" w:rsidRDefault="00B61B2E" w:rsidP="00B61B2E">
            <w:pPr>
              <w:jc w:val="both"/>
              <w:rPr>
                <w:rFonts w:ascii="Candara" w:hAnsi="Candara"/>
                <w:color w:val="FFFFFF"/>
                <w:sz w:val="20"/>
                <w:szCs w:val="20"/>
                <w:lang w:val="en-GB"/>
              </w:rPr>
            </w:pPr>
            <w:r w:rsidRPr="002311B0">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76A8F9BE" w14:textId="77777777" w:rsidR="00B61B2E" w:rsidRPr="002311B0" w:rsidRDefault="00B61B2E" w:rsidP="00B61B2E">
            <w:pPr>
              <w:jc w:val="both"/>
              <w:rPr>
                <w:rFonts w:ascii="Candara" w:hAnsi="Candara"/>
                <w:color w:val="FFFFFF"/>
                <w:sz w:val="20"/>
                <w:szCs w:val="20"/>
                <w:lang w:val="en-GB"/>
              </w:rPr>
            </w:pPr>
            <w:r w:rsidRPr="002311B0">
              <w:rPr>
                <w:rFonts w:ascii="Candara" w:hAnsi="Candara"/>
                <w:color w:val="FFFFFF"/>
                <w:sz w:val="20"/>
                <w:szCs w:val="20"/>
                <w:lang w:val="en-GB"/>
              </w:rPr>
              <w:t>Gap(s)</w:t>
            </w:r>
          </w:p>
        </w:tc>
        <w:tc>
          <w:tcPr>
            <w:tcW w:w="1879" w:type="pct"/>
            <w:shd w:val="clear" w:color="auto" w:fill="AA97E4"/>
          </w:tcPr>
          <w:p w14:paraId="4B81E95B" w14:textId="77777777" w:rsidR="00B61B2E" w:rsidRPr="002311B0" w:rsidRDefault="00B61B2E" w:rsidP="00B61B2E">
            <w:pPr>
              <w:jc w:val="both"/>
              <w:rPr>
                <w:rFonts w:ascii="Candara" w:hAnsi="Candara"/>
                <w:color w:val="FFFFFF"/>
                <w:sz w:val="20"/>
                <w:szCs w:val="20"/>
                <w:lang w:val="en-GB"/>
              </w:rPr>
            </w:pPr>
            <w:r w:rsidRPr="002311B0">
              <w:rPr>
                <w:rFonts w:ascii="Candara" w:hAnsi="Candara"/>
                <w:color w:val="FFFFFF"/>
                <w:sz w:val="20"/>
                <w:szCs w:val="20"/>
                <w:lang w:val="en-GB"/>
              </w:rPr>
              <w:t xml:space="preserve">Recommendations </w:t>
            </w:r>
          </w:p>
        </w:tc>
      </w:tr>
      <w:tr w:rsidR="00B61B2E" w:rsidRPr="00B7022D" w14:paraId="48FADA0C" w14:textId="77777777" w:rsidTr="0014595E">
        <w:trPr>
          <w:trHeight w:val="5916"/>
        </w:trPr>
        <w:tc>
          <w:tcPr>
            <w:tcW w:w="1469" w:type="pct"/>
            <w:shd w:val="clear" w:color="auto" w:fill="auto"/>
          </w:tcPr>
          <w:p w14:paraId="6B244742" w14:textId="77777777" w:rsidR="00B61B2E" w:rsidRPr="002311B0" w:rsidRDefault="00B61B2E" w:rsidP="00B61B2E">
            <w:pPr>
              <w:jc w:val="both"/>
              <w:rPr>
                <w:rFonts w:ascii="Candara" w:hAnsi="Candara"/>
                <w:sz w:val="20"/>
                <w:szCs w:val="20"/>
                <w:lang w:val="en-GB"/>
              </w:rPr>
            </w:pPr>
            <w:r w:rsidRPr="002311B0">
              <w:rPr>
                <w:rFonts w:ascii="Candara" w:hAnsi="Candara"/>
                <w:b/>
                <w:sz w:val="20"/>
                <w:szCs w:val="20"/>
                <w:lang w:val="en-GB"/>
              </w:rPr>
              <w:t>On paper:</w:t>
            </w:r>
            <w:r w:rsidRPr="002311B0">
              <w:rPr>
                <w:rFonts w:ascii="Candara" w:hAnsi="Candara"/>
                <w:sz w:val="20"/>
                <w:szCs w:val="20"/>
                <w:lang w:val="en-GB"/>
              </w:rPr>
              <w:t xml:space="preserve"> </w:t>
            </w:r>
          </w:p>
          <w:p w14:paraId="69CEA955" w14:textId="77777777" w:rsidR="00B61B2E" w:rsidRPr="002311B0" w:rsidRDefault="00B61B2E" w:rsidP="00D228DD">
            <w:pPr>
              <w:pStyle w:val="ListParagraph"/>
              <w:numPr>
                <w:ilvl w:val="0"/>
                <w:numId w:val="5"/>
              </w:numPr>
              <w:jc w:val="both"/>
              <w:rPr>
                <w:rFonts w:ascii="Candara" w:hAnsi="Candara"/>
                <w:sz w:val="20"/>
                <w:szCs w:val="20"/>
                <w:lang w:val="en-GB"/>
              </w:rPr>
            </w:pPr>
            <w:r w:rsidRPr="002311B0">
              <w:rPr>
                <w:rFonts w:ascii="Candara" w:hAnsi="Candara"/>
                <w:sz w:val="20"/>
                <w:szCs w:val="20"/>
                <w:lang w:val="en-GB"/>
              </w:rPr>
              <w:t>International Law is incorporated into the domestic legal system by Parliamentary ratification through an Act of Parliament or by a resolution of Parliament</w:t>
            </w:r>
            <w:r w:rsidRPr="002311B0">
              <w:rPr>
                <w:rStyle w:val="FootnoteReference"/>
                <w:rFonts w:ascii="Candara" w:hAnsi="Candara"/>
                <w:sz w:val="20"/>
                <w:szCs w:val="20"/>
                <w:lang w:val="en-GB"/>
              </w:rPr>
              <w:footnoteReference w:id="5"/>
            </w:r>
            <w:r w:rsidRPr="002311B0">
              <w:rPr>
                <w:rFonts w:ascii="Candara" w:hAnsi="Candara"/>
                <w:sz w:val="20"/>
                <w:szCs w:val="20"/>
                <w:lang w:val="en-GB"/>
              </w:rPr>
              <w:t xml:space="preserve"> </w:t>
            </w:r>
          </w:p>
          <w:p w14:paraId="3843138C" w14:textId="77777777" w:rsidR="00B61B2E" w:rsidRPr="002311B0" w:rsidRDefault="00B61B2E" w:rsidP="00D228DD">
            <w:pPr>
              <w:pStyle w:val="ListParagraph"/>
              <w:numPr>
                <w:ilvl w:val="0"/>
                <w:numId w:val="5"/>
              </w:numPr>
              <w:jc w:val="both"/>
              <w:rPr>
                <w:rFonts w:ascii="Candara" w:hAnsi="Candara"/>
                <w:sz w:val="20"/>
                <w:szCs w:val="20"/>
                <w:lang w:val="en-GB"/>
              </w:rPr>
            </w:pPr>
            <w:r w:rsidRPr="002311B0">
              <w:rPr>
                <w:rFonts w:ascii="Candara" w:hAnsi="Candara"/>
                <w:sz w:val="20"/>
                <w:szCs w:val="20"/>
                <w:lang w:val="en-GB"/>
              </w:rPr>
              <w:t>The Constitution is the supreme law</w:t>
            </w:r>
            <w:r w:rsidRPr="002311B0">
              <w:rPr>
                <w:rStyle w:val="FootnoteReference"/>
                <w:rFonts w:ascii="Candara" w:hAnsi="Candara"/>
                <w:sz w:val="20"/>
                <w:szCs w:val="20"/>
                <w:lang w:val="en-GB"/>
              </w:rPr>
              <w:footnoteReference w:id="6"/>
            </w:r>
            <w:r w:rsidRPr="002311B0">
              <w:rPr>
                <w:rFonts w:ascii="Candara" w:hAnsi="Candara"/>
                <w:sz w:val="20"/>
                <w:szCs w:val="20"/>
                <w:lang w:val="en-GB"/>
              </w:rPr>
              <w:t>, followed by Acts of Parliaments and Subsidiary Legislations in that order</w:t>
            </w:r>
            <w:r w:rsidRPr="002311B0">
              <w:rPr>
                <w:rStyle w:val="FootnoteReference"/>
                <w:rFonts w:ascii="Candara" w:hAnsi="Candara"/>
                <w:sz w:val="20"/>
                <w:szCs w:val="20"/>
                <w:lang w:val="en-GB"/>
              </w:rPr>
              <w:footnoteReference w:id="7"/>
            </w:r>
            <w:r w:rsidRPr="002311B0">
              <w:rPr>
                <w:rFonts w:ascii="Candara" w:hAnsi="Candara"/>
                <w:sz w:val="20"/>
                <w:szCs w:val="20"/>
                <w:lang w:val="en-GB"/>
              </w:rPr>
              <w:t xml:space="preserve">. </w:t>
            </w:r>
          </w:p>
          <w:p w14:paraId="58029193" w14:textId="7D86EB7B" w:rsidR="00B61B2E" w:rsidRPr="00914681" w:rsidRDefault="00C85F24" w:rsidP="00B61B2E">
            <w:pPr>
              <w:jc w:val="both"/>
              <w:rPr>
                <w:rFonts w:ascii="Candara" w:hAnsi="Candara"/>
                <w:sz w:val="20"/>
                <w:szCs w:val="20"/>
                <w:lang w:val="en-GB"/>
              </w:rPr>
            </w:pPr>
            <w:r>
              <w:rPr>
                <w:rFonts w:ascii="Candara" w:hAnsi="Candara"/>
                <w:sz w:val="20"/>
                <w:szCs w:val="20"/>
                <w:lang w:val="en-GB"/>
              </w:rPr>
              <w:pict w14:anchorId="72E9411F">
                <v:rect id="_x0000_i1028" style="width:0;height:1.5pt" o:hralign="center" o:hrstd="t" o:hr="t" fillcolor="#a0a0a0" stroked="f"/>
              </w:pict>
            </w:r>
            <w:r w:rsidR="00B61B2E" w:rsidRPr="00914681">
              <w:rPr>
                <w:rFonts w:ascii="Candara" w:hAnsi="Candara"/>
                <w:b/>
                <w:sz w:val="20"/>
                <w:szCs w:val="20"/>
                <w:lang w:val="en-GB"/>
              </w:rPr>
              <w:t xml:space="preserve">In practice: </w:t>
            </w:r>
          </w:p>
          <w:p w14:paraId="759786AC" w14:textId="2B05F419" w:rsidR="00B61B2E" w:rsidRPr="00914681" w:rsidRDefault="00B61B2E" w:rsidP="00B61B2E">
            <w:pPr>
              <w:jc w:val="both"/>
              <w:rPr>
                <w:rFonts w:ascii="Candara" w:hAnsi="Candara"/>
                <w:sz w:val="20"/>
                <w:szCs w:val="20"/>
                <w:lang w:val="en-GB"/>
              </w:rPr>
            </w:pPr>
            <w:r w:rsidRPr="00914681">
              <w:rPr>
                <w:rFonts w:ascii="Candara" w:hAnsi="Candara"/>
                <w:sz w:val="20"/>
                <w:szCs w:val="20"/>
                <w:lang w:val="en-GB"/>
              </w:rPr>
              <w:t xml:space="preserve">Although the constitution requires ratification before international law </w:t>
            </w:r>
            <w:r w:rsidR="00914681" w:rsidRPr="00902F53">
              <w:rPr>
                <w:rFonts w:ascii="Candara" w:hAnsi="Candara"/>
                <w:sz w:val="20"/>
                <w:szCs w:val="20"/>
                <w:lang w:val="en-GB"/>
              </w:rPr>
              <w:t xml:space="preserve"> becomes</w:t>
            </w:r>
            <w:r w:rsidR="0086479E" w:rsidRPr="00914681">
              <w:rPr>
                <w:rFonts w:ascii="Candara" w:hAnsi="Candara"/>
                <w:sz w:val="20"/>
                <w:szCs w:val="20"/>
                <w:lang w:val="en-GB"/>
              </w:rPr>
              <w:t xml:space="preserve"> </w:t>
            </w:r>
            <w:r w:rsidRPr="00914681">
              <w:rPr>
                <w:rFonts w:ascii="Candara" w:hAnsi="Candara"/>
                <w:sz w:val="20"/>
                <w:szCs w:val="20"/>
                <w:lang w:val="en-GB"/>
              </w:rPr>
              <w:t>applicable in Ghana, the courts</w:t>
            </w:r>
            <w:r w:rsidRPr="00914681">
              <w:rPr>
                <w:rStyle w:val="FootnoteReference"/>
                <w:rFonts w:ascii="Candara" w:hAnsi="Candara"/>
                <w:sz w:val="20"/>
                <w:szCs w:val="20"/>
                <w:lang w:val="en-GB"/>
              </w:rPr>
              <w:footnoteReference w:id="8"/>
            </w:r>
            <w:r w:rsidRPr="00914681">
              <w:rPr>
                <w:rFonts w:ascii="Candara" w:hAnsi="Candara"/>
                <w:sz w:val="20"/>
                <w:szCs w:val="20"/>
                <w:lang w:val="en-GB"/>
              </w:rPr>
              <w:t xml:space="preserve"> have indicated that they will apply and consider </w:t>
            </w:r>
            <w:r w:rsidR="00914681" w:rsidRPr="00914681" w:rsidDel="00914681">
              <w:rPr>
                <w:rFonts w:ascii="Candara" w:hAnsi="Candara"/>
                <w:sz w:val="20"/>
                <w:szCs w:val="20"/>
                <w:lang w:val="en-GB"/>
              </w:rPr>
              <w:t xml:space="preserve"> </w:t>
            </w:r>
            <w:r w:rsidR="00914681" w:rsidRPr="00902F53">
              <w:rPr>
                <w:rFonts w:ascii="Candara" w:hAnsi="Candara"/>
                <w:sz w:val="20"/>
                <w:szCs w:val="20"/>
                <w:lang w:val="en-GB"/>
              </w:rPr>
              <w:t>yet-to-be</w:t>
            </w:r>
            <w:r w:rsidRPr="00914681">
              <w:rPr>
                <w:rFonts w:ascii="Candara" w:hAnsi="Candara"/>
                <w:sz w:val="20"/>
                <w:szCs w:val="20"/>
                <w:lang w:val="en-GB"/>
              </w:rPr>
              <w:t xml:space="preserve">-ratified treaties by reason of the international customary law principle of State practice. </w:t>
            </w:r>
          </w:p>
          <w:p w14:paraId="51166DA5" w14:textId="6D0499C6" w:rsidR="00B61B2E" w:rsidRPr="00914681" w:rsidRDefault="00B61B2E" w:rsidP="00914681">
            <w:pPr>
              <w:jc w:val="both"/>
              <w:rPr>
                <w:rFonts w:ascii="Candara" w:hAnsi="Candara"/>
                <w:sz w:val="20"/>
                <w:szCs w:val="20"/>
                <w:lang w:val="en-GB"/>
              </w:rPr>
            </w:pPr>
            <w:r w:rsidRPr="00914681">
              <w:rPr>
                <w:rFonts w:ascii="Candara" w:hAnsi="Candara"/>
                <w:sz w:val="20"/>
                <w:szCs w:val="20"/>
                <w:lang w:val="en-GB"/>
              </w:rPr>
              <w:t xml:space="preserve">In </w:t>
            </w:r>
            <w:r w:rsidR="00AC28D0" w:rsidRPr="00914681">
              <w:rPr>
                <w:rFonts w:ascii="Candara" w:hAnsi="Candara"/>
                <w:sz w:val="20"/>
                <w:szCs w:val="20"/>
                <w:lang w:val="en-GB"/>
              </w:rPr>
              <w:t>practice,</w:t>
            </w:r>
            <w:r w:rsidRPr="00914681">
              <w:rPr>
                <w:rFonts w:ascii="Candara" w:hAnsi="Candara"/>
                <w:sz w:val="20"/>
                <w:szCs w:val="20"/>
                <w:lang w:val="en-GB"/>
              </w:rPr>
              <w:t xml:space="preserve"> from the forest managers’ perspective, most of the laws appear to be inspired by international conventions and agreements that Ghana is Party to. Particularly </w:t>
            </w:r>
            <w:r w:rsidRPr="00914681">
              <w:rPr>
                <w:rFonts w:ascii="Candara" w:hAnsi="Candara"/>
                <w:sz w:val="20"/>
                <w:szCs w:val="20"/>
                <w:lang w:val="en-GB"/>
              </w:rPr>
              <w:lastRenderedPageBreak/>
              <w:t xml:space="preserve">L.1 2184.  </w:t>
            </w:r>
          </w:p>
          <w:p w14:paraId="16141936" w14:textId="4CE583FF" w:rsidR="00B61B2E" w:rsidRPr="00914681" w:rsidRDefault="00B61B2E" w:rsidP="00B61B2E">
            <w:pPr>
              <w:jc w:val="both"/>
              <w:rPr>
                <w:rFonts w:ascii="Candara" w:hAnsi="Candara"/>
                <w:sz w:val="20"/>
                <w:szCs w:val="20"/>
                <w:lang w:val="en-GB"/>
              </w:rPr>
            </w:pPr>
            <w:r w:rsidRPr="00914681">
              <w:rPr>
                <w:rFonts w:ascii="Candara" w:hAnsi="Candara"/>
                <w:sz w:val="20"/>
                <w:szCs w:val="20"/>
                <w:lang w:val="en-GB"/>
              </w:rPr>
              <w:t xml:space="preserve">In practice international law is implemented in Ghana due to the importance of the international development agenda in the country. Indeed, Ghana is keen to show its good will to donors and international development initiatives </w:t>
            </w:r>
            <w:r w:rsidR="00914681" w:rsidRPr="00914681">
              <w:rPr>
                <w:rFonts w:ascii="Candara" w:hAnsi="Candara"/>
                <w:sz w:val="20"/>
                <w:szCs w:val="20"/>
                <w:lang w:val="en-GB"/>
              </w:rPr>
              <w:t>that</w:t>
            </w:r>
            <w:r w:rsidRPr="00914681">
              <w:rPr>
                <w:rFonts w:ascii="Candara" w:hAnsi="Candara"/>
                <w:sz w:val="20"/>
                <w:szCs w:val="20"/>
                <w:lang w:val="en-GB"/>
              </w:rPr>
              <w:t xml:space="preserve"> will often require to ensure consistency with IL (ex: FIP, FCPF). </w:t>
            </w:r>
            <w:r w:rsidRPr="00914681">
              <w:rPr>
                <w:rStyle w:val="FootnoteReference"/>
                <w:rFonts w:ascii="Candara" w:hAnsi="Candara"/>
                <w:sz w:val="20"/>
                <w:szCs w:val="20"/>
                <w:lang w:val="en-GB"/>
              </w:rPr>
              <w:footnoteReference w:id="9"/>
            </w:r>
          </w:p>
        </w:tc>
        <w:tc>
          <w:tcPr>
            <w:tcW w:w="1652" w:type="pct"/>
            <w:shd w:val="clear" w:color="auto" w:fill="auto"/>
          </w:tcPr>
          <w:p w14:paraId="1C17F9DF" w14:textId="77777777" w:rsidR="00B61B2E" w:rsidRPr="00914681" w:rsidRDefault="00B61B2E" w:rsidP="00B61B2E">
            <w:pPr>
              <w:jc w:val="both"/>
              <w:rPr>
                <w:rFonts w:ascii="Candara" w:hAnsi="Candara"/>
                <w:sz w:val="20"/>
                <w:szCs w:val="20"/>
                <w:lang w:val="en-GB"/>
              </w:rPr>
            </w:pPr>
            <w:r w:rsidRPr="00914681">
              <w:rPr>
                <w:rFonts w:ascii="Candara" w:hAnsi="Candara"/>
                <w:b/>
                <w:sz w:val="20"/>
                <w:szCs w:val="20"/>
                <w:lang w:val="en-GB"/>
              </w:rPr>
              <w:lastRenderedPageBreak/>
              <w:t>In relation to the PLRs on paper</w:t>
            </w:r>
            <w:r w:rsidRPr="00914681">
              <w:rPr>
                <w:rFonts w:ascii="Candara" w:hAnsi="Candara"/>
                <w:sz w:val="20"/>
                <w:szCs w:val="20"/>
                <w:lang w:val="en-GB"/>
              </w:rPr>
              <w:t xml:space="preserve">: </w:t>
            </w:r>
          </w:p>
          <w:p w14:paraId="5ED99DE7" w14:textId="77777777" w:rsidR="00B61B2E" w:rsidRPr="00914681" w:rsidRDefault="00B61B2E" w:rsidP="00D228DD">
            <w:pPr>
              <w:pStyle w:val="ListParagraph"/>
              <w:numPr>
                <w:ilvl w:val="0"/>
                <w:numId w:val="6"/>
              </w:numPr>
              <w:jc w:val="both"/>
              <w:rPr>
                <w:rFonts w:ascii="Candara" w:hAnsi="Candara"/>
                <w:sz w:val="20"/>
                <w:szCs w:val="20"/>
                <w:lang w:val="en-GB"/>
              </w:rPr>
            </w:pPr>
            <w:r w:rsidRPr="00914681">
              <w:rPr>
                <w:rFonts w:ascii="Candara" w:hAnsi="Candara"/>
                <w:sz w:val="20"/>
                <w:szCs w:val="20"/>
                <w:lang w:val="en-GB"/>
              </w:rPr>
              <w:t>n/a</w:t>
            </w:r>
          </w:p>
          <w:p w14:paraId="4C0B21D2" w14:textId="3C04CB30" w:rsidR="00B61B2E" w:rsidRPr="00914681" w:rsidRDefault="00C85F24" w:rsidP="00B61B2E">
            <w:pPr>
              <w:jc w:val="both"/>
              <w:rPr>
                <w:rFonts w:ascii="Candara" w:hAnsi="Candara"/>
                <w:sz w:val="20"/>
                <w:szCs w:val="20"/>
                <w:lang w:val="en-GB"/>
              </w:rPr>
            </w:pPr>
            <w:r>
              <w:rPr>
                <w:rFonts w:ascii="Candara" w:hAnsi="Candara"/>
                <w:sz w:val="20"/>
                <w:szCs w:val="20"/>
                <w:lang w:val="en-GB"/>
              </w:rPr>
              <w:pict w14:anchorId="797448E8">
                <v:rect id="_x0000_i1029" style="width:0;height:1.5pt" o:hralign="center" o:hrstd="t" o:hr="t" fillcolor="#a0a0a0" stroked="f"/>
              </w:pict>
            </w:r>
            <w:r w:rsidR="00B61B2E" w:rsidRPr="00914681">
              <w:rPr>
                <w:rFonts w:ascii="Candara" w:hAnsi="Candara"/>
                <w:b/>
                <w:sz w:val="20"/>
                <w:szCs w:val="20"/>
                <w:lang w:val="en-GB"/>
              </w:rPr>
              <w:t>In practice:</w:t>
            </w:r>
            <w:r w:rsidR="00B61B2E" w:rsidRPr="00914681">
              <w:rPr>
                <w:rFonts w:ascii="Candara" w:hAnsi="Candara"/>
                <w:sz w:val="20"/>
                <w:szCs w:val="20"/>
                <w:lang w:val="en-GB"/>
              </w:rPr>
              <w:t xml:space="preserve"> </w:t>
            </w:r>
          </w:p>
          <w:p w14:paraId="621D5139" w14:textId="0FE45788" w:rsidR="00B61B2E" w:rsidRPr="00914681" w:rsidRDefault="00B61B2E" w:rsidP="00B61B2E">
            <w:pPr>
              <w:jc w:val="both"/>
              <w:rPr>
                <w:rFonts w:ascii="Candara" w:eastAsia="MS Mincho" w:hAnsi="Candara"/>
                <w:sz w:val="20"/>
                <w:szCs w:val="20"/>
                <w:lang w:val="en-GB"/>
              </w:rPr>
            </w:pPr>
            <w:r w:rsidRPr="00914681">
              <w:rPr>
                <w:rFonts w:ascii="Candara" w:hAnsi="Candara"/>
                <w:sz w:val="20"/>
                <w:szCs w:val="20"/>
                <w:lang w:val="en-GB"/>
              </w:rPr>
              <w:t xml:space="preserve">The process for ratification of treaty agreements is more cumbersome </w:t>
            </w:r>
            <w:r w:rsidR="00914681" w:rsidRPr="00914681">
              <w:rPr>
                <w:rFonts w:ascii="Candara" w:hAnsi="Candara"/>
                <w:sz w:val="20"/>
                <w:szCs w:val="20"/>
                <w:lang w:val="en-GB"/>
              </w:rPr>
              <w:t xml:space="preserve">than </w:t>
            </w:r>
            <w:r w:rsidRPr="00914681">
              <w:rPr>
                <w:rFonts w:ascii="Candara" w:hAnsi="Candara"/>
                <w:sz w:val="20"/>
                <w:szCs w:val="20"/>
                <w:lang w:val="en-GB"/>
              </w:rPr>
              <w:t xml:space="preserve">the passage of subsidiary legislation. In consequence, there are several treaties </w:t>
            </w:r>
            <w:r w:rsidR="00914681" w:rsidRPr="00914681">
              <w:rPr>
                <w:rFonts w:ascii="Candara" w:hAnsi="Candara"/>
                <w:sz w:val="20"/>
                <w:szCs w:val="20"/>
                <w:lang w:val="en-GB"/>
              </w:rPr>
              <w:t xml:space="preserve">to which </w:t>
            </w:r>
            <w:r w:rsidRPr="00914681">
              <w:rPr>
                <w:rFonts w:ascii="Candara" w:hAnsi="Candara"/>
                <w:sz w:val="20"/>
                <w:szCs w:val="20"/>
                <w:lang w:val="en-GB"/>
              </w:rPr>
              <w:t xml:space="preserve">Ghana is </w:t>
            </w:r>
            <w:r w:rsidR="0086479E" w:rsidRPr="00914681">
              <w:rPr>
                <w:rFonts w:ascii="Candara" w:hAnsi="Candara"/>
                <w:sz w:val="20"/>
                <w:szCs w:val="20"/>
                <w:lang w:val="en-GB"/>
              </w:rPr>
              <w:t xml:space="preserve">a </w:t>
            </w:r>
            <w:r w:rsidRPr="00914681">
              <w:rPr>
                <w:rFonts w:ascii="Candara" w:hAnsi="Candara"/>
                <w:sz w:val="20"/>
                <w:szCs w:val="20"/>
                <w:lang w:val="en-GB"/>
              </w:rPr>
              <w:t>party</w:t>
            </w:r>
            <w:r w:rsidR="0086479E" w:rsidRPr="00914681">
              <w:rPr>
                <w:rFonts w:ascii="Candara" w:hAnsi="Candara"/>
                <w:sz w:val="20"/>
                <w:szCs w:val="20"/>
                <w:lang w:val="en-GB"/>
              </w:rPr>
              <w:t>,</w:t>
            </w:r>
            <w:r w:rsidR="00914681" w:rsidRPr="00914681">
              <w:rPr>
                <w:rFonts w:ascii="Candara" w:hAnsi="Candara"/>
                <w:sz w:val="20"/>
                <w:szCs w:val="20"/>
                <w:lang w:val="en-GB"/>
              </w:rPr>
              <w:t xml:space="preserve"> that are yet to be ratified by Parliament</w:t>
            </w:r>
            <w:r w:rsidR="0086479E" w:rsidRPr="00914681">
              <w:rPr>
                <w:rFonts w:ascii="Candara" w:hAnsi="Candara"/>
                <w:sz w:val="20"/>
                <w:szCs w:val="20"/>
                <w:lang w:val="en-GB"/>
              </w:rPr>
              <w:t>.</w:t>
            </w:r>
          </w:p>
          <w:p w14:paraId="19C1F30B" w14:textId="77777777" w:rsidR="00B61B2E" w:rsidRPr="00914681" w:rsidRDefault="00B61B2E" w:rsidP="00B61B2E">
            <w:pPr>
              <w:jc w:val="both"/>
              <w:rPr>
                <w:rFonts w:ascii="Candara" w:hAnsi="Candara"/>
                <w:sz w:val="20"/>
                <w:szCs w:val="20"/>
                <w:lang w:val="en-GB"/>
              </w:rPr>
            </w:pPr>
            <w:r w:rsidRPr="00914681">
              <w:rPr>
                <w:rFonts w:ascii="Candara" w:hAnsi="Candara"/>
                <w:sz w:val="20"/>
                <w:szCs w:val="20"/>
                <w:lang w:val="en-GB"/>
              </w:rPr>
              <w:t xml:space="preserve">Moreover, there is no practice of due diligence to ensure that new PLRs are consistent with these International agreements and existing PLRs. </w:t>
            </w:r>
          </w:p>
          <w:p w14:paraId="40959FB9" w14:textId="7CE8CBA3" w:rsidR="00B61B2E" w:rsidRPr="00914681" w:rsidRDefault="00B61B2E" w:rsidP="00B61B2E">
            <w:pPr>
              <w:jc w:val="both"/>
              <w:rPr>
                <w:rFonts w:ascii="Candara" w:hAnsi="Candara"/>
                <w:sz w:val="20"/>
                <w:szCs w:val="20"/>
                <w:lang w:val="en-GB"/>
              </w:rPr>
            </w:pPr>
            <w:r w:rsidRPr="00914681">
              <w:rPr>
                <w:rFonts w:ascii="Candara" w:hAnsi="Candara"/>
                <w:sz w:val="20"/>
                <w:szCs w:val="20"/>
                <w:lang w:val="en-GB"/>
              </w:rPr>
              <w:t xml:space="preserve">In </w:t>
            </w:r>
            <w:r w:rsidR="00AC28D0" w:rsidRPr="00914681">
              <w:rPr>
                <w:rFonts w:ascii="Candara" w:hAnsi="Candara"/>
                <w:sz w:val="20"/>
                <w:szCs w:val="20"/>
                <w:lang w:val="en-GB"/>
              </w:rPr>
              <w:t>practice,</w:t>
            </w:r>
            <w:r w:rsidRPr="00914681">
              <w:rPr>
                <w:rFonts w:ascii="Candara" w:hAnsi="Candara"/>
                <w:sz w:val="20"/>
                <w:szCs w:val="20"/>
                <w:lang w:val="en-GB"/>
              </w:rPr>
              <w:t xml:space="preserve"> also, there are situations where there is uncertainty as to which international agreement is applicable in the country and the extent of the application.   </w:t>
            </w:r>
          </w:p>
        </w:tc>
        <w:tc>
          <w:tcPr>
            <w:tcW w:w="1879" w:type="pct"/>
            <w:shd w:val="clear" w:color="auto" w:fill="auto"/>
          </w:tcPr>
          <w:p w14:paraId="471D54EC" w14:textId="77777777" w:rsidR="00B61B2E" w:rsidRPr="00914681" w:rsidRDefault="00B61B2E" w:rsidP="00B61B2E">
            <w:pPr>
              <w:jc w:val="both"/>
              <w:rPr>
                <w:rFonts w:ascii="Candara" w:hAnsi="Candara"/>
                <w:sz w:val="20"/>
                <w:szCs w:val="20"/>
                <w:lang w:val="en-GB"/>
              </w:rPr>
            </w:pPr>
            <w:r w:rsidRPr="00914681">
              <w:rPr>
                <w:rFonts w:ascii="Candara" w:hAnsi="Candara"/>
                <w:b/>
                <w:sz w:val="20"/>
                <w:szCs w:val="20"/>
                <w:lang w:val="en-GB"/>
              </w:rPr>
              <w:t>On how to address the gaps on paper</w:t>
            </w:r>
            <w:r w:rsidRPr="00914681">
              <w:rPr>
                <w:rFonts w:ascii="Candara" w:hAnsi="Candara"/>
                <w:sz w:val="20"/>
                <w:szCs w:val="20"/>
                <w:lang w:val="en-GB"/>
              </w:rPr>
              <w:t>: N/A</w:t>
            </w:r>
          </w:p>
          <w:p w14:paraId="4B4FBDF9" w14:textId="77777777" w:rsidR="00B61B2E" w:rsidRPr="00914681" w:rsidRDefault="00B61B2E" w:rsidP="00B61B2E">
            <w:pPr>
              <w:rPr>
                <w:rFonts w:ascii="Candara" w:hAnsi="Candara"/>
                <w:sz w:val="20"/>
                <w:szCs w:val="20"/>
                <w:lang w:val="en-GB"/>
              </w:rPr>
            </w:pPr>
            <w:r w:rsidRPr="00914681">
              <w:rPr>
                <w:rFonts w:ascii="Candara" w:hAnsi="Candara"/>
                <w:sz w:val="20"/>
                <w:szCs w:val="20"/>
                <w:lang w:val="en-GB"/>
              </w:rPr>
              <w:t>n/a</w:t>
            </w:r>
          </w:p>
          <w:p w14:paraId="6F6496CA" w14:textId="1EF3D3DF" w:rsidR="00B61B2E" w:rsidRPr="002311B0" w:rsidRDefault="00C85F24" w:rsidP="007B62D1">
            <w:pPr>
              <w:rPr>
                <w:rFonts w:ascii="Candara" w:hAnsi="Candara"/>
                <w:sz w:val="20"/>
                <w:szCs w:val="20"/>
                <w:lang w:val="en-GB"/>
              </w:rPr>
            </w:pPr>
            <w:r>
              <w:rPr>
                <w:rFonts w:ascii="Candara" w:hAnsi="Candara"/>
                <w:sz w:val="20"/>
                <w:szCs w:val="20"/>
                <w:lang w:val="en-GB"/>
              </w:rPr>
              <w:pict w14:anchorId="7D1DD5DA">
                <v:rect id="_x0000_i1030" style="width:0;height:1.5pt" o:hralign="center" o:hrstd="t" o:hr="t" fillcolor="#a0a0a0" stroked="f"/>
              </w:pict>
            </w:r>
            <w:r w:rsidR="00B61B2E" w:rsidRPr="002311B0">
              <w:rPr>
                <w:rFonts w:ascii="Candara" w:hAnsi="Candara"/>
                <w:b/>
                <w:sz w:val="20"/>
                <w:szCs w:val="20"/>
                <w:lang w:val="en-GB"/>
              </w:rPr>
              <w:t>On how to address the gaps from the PLR's implementation:</w:t>
            </w:r>
            <w:r w:rsidR="00B61B2E" w:rsidRPr="002311B0">
              <w:rPr>
                <w:rFonts w:ascii="Candara" w:hAnsi="Candara"/>
                <w:sz w:val="20"/>
                <w:szCs w:val="20"/>
                <w:lang w:val="en-GB"/>
              </w:rPr>
              <w:t xml:space="preserve"> </w:t>
            </w:r>
          </w:p>
          <w:p w14:paraId="00F9C3F7" w14:textId="6F50D277" w:rsidR="00B61B2E" w:rsidRPr="002311B0" w:rsidRDefault="00B61B2E" w:rsidP="00B61B2E">
            <w:pPr>
              <w:pStyle w:val="Listavistosa-nfasis11"/>
              <w:ind w:left="0"/>
              <w:jc w:val="both"/>
              <w:rPr>
                <w:rFonts w:ascii="Candara" w:hAnsi="Candara"/>
                <w:sz w:val="20"/>
                <w:szCs w:val="20"/>
                <w:lang w:val="en-GB"/>
              </w:rPr>
            </w:pPr>
            <w:r w:rsidRPr="002311B0">
              <w:rPr>
                <w:rFonts w:ascii="Candara" w:hAnsi="Candara"/>
                <w:sz w:val="20"/>
                <w:szCs w:val="20"/>
                <w:lang w:val="en-GB"/>
              </w:rPr>
              <w:t>It is recommended that a framework be provided either by the Legislature or the Office of the Attorney General to ensure the publicity of ratified international conventions and agreements and the extent of their applica</w:t>
            </w:r>
            <w:r w:rsidR="0086479E" w:rsidRPr="002311B0">
              <w:rPr>
                <w:rFonts w:ascii="Candara" w:hAnsi="Candara"/>
                <w:sz w:val="20"/>
                <w:szCs w:val="20"/>
                <w:lang w:val="en-GB"/>
              </w:rPr>
              <w:t>bility</w:t>
            </w:r>
            <w:r w:rsidRPr="002311B0">
              <w:rPr>
                <w:rFonts w:ascii="Candara" w:hAnsi="Candara"/>
                <w:sz w:val="20"/>
                <w:szCs w:val="20"/>
                <w:lang w:val="en-GB"/>
              </w:rPr>
              <w:t xml:space="preserve"> in the Ghanaian domestic legal system. </w:t>
            </w:r>
          </w:p>
          <w:p w14:paraId="08DF8285" w14:textId="77777777" w:rsidR="00B61B2E" w:rsidRPr="002311B0" w:rsidRDefault="00B61B2E" w:rsidP="00B61B2E">
            <w:pPr>
              <w:pStyle w:val="Listavistosa-nfasis11"/>
              <w:ind w:left="0"/>
              <w:jc w:val="both"/>
              <w:rPr>
                <w:rFonts w:ascii="Candara" w:hAnsi="Candara"/>
                <w:sz w:val="20"/>
                <w:szCs w:val="20"/>
                <w:lang w:val="en-GB"/>
              </w:rPr>
            </w:pPr>
          </w:p>
          <w:p w14:paraId="019EED1B" w14:textId="77777777" w:rsidR="00B61B2E" w:rsidRPr="002311B0" w:rsidRDefault="00B61B2E" w:rsidP="00B61B2E">
            <w:pPr>
              <w:pStyle w:val="Listavistosa-nfasis11"/>
              <w:ind w:left="0"/>
              <w:jc w:val="both"/>
              <w:rPr>
                <w:rFonts w:ascii="Candara" w:hAnsi="Candara"/>
                <w:sz w:val="20"/>
                <w:szCs w:val="20"/>
                <w:lang w:val="en-GB"/>
              </w:rPr>
            </w:pPr>
            <w:r w:rsidRPr="002311B0">
              <w:rPr>
                <w:rFonts w:ascii="Candara" w:hAnsi="Candara"/>
                <w:sz w:val="20"/>
                <w:szCs w:val="20"/>
                <w:lang w:val="en-GB"/>
              </w:rPr>
              <w:t xml:space="preserve">That a framework be in place to ensure that existing PLRs are brought into conformity with international agreements and also that new PLRs actually reflect the ratified international agreements. </w:t>
            </w:r>
          </w:p>
        </w:tc>
      </w:tr>
    </w:tbl>
    <w:p w14:paraId="75839524" w14:textId="77777777" w:rsidR="009700E5" w:rsidRPr="0014595E" w:rsidRDefault="009700E5" w:rsidP="00AC28D0">
      <w:pPr>
        <w:rPr>
          <w:rFonts w:ascii="Candara" w:hAnsi="Candara"/>
          <w:sz w:val="20"/>
          <w:szCs w:val="20"/>
          <w:lang w:val="en-GB"/>
        </w:rPr>
        <w:sectPr w:rsidR="009700E5" w:rsidRPr="0014595E" w:rsidSect="00B61B2E">
          <w:headerReference w:type="even" r:id="rId18"/>
          <w:headerReference w:type="default" r:id="rId19"/>
          <w:footerReference w:type="even" r:id="rId20"/>
          <w:footerReference w:type="default" r:id="rId21"/>
          <w:headerReference w:type="first" r:id="rId22"/>
          <w:pgSz w:w="16840" w:h="11900" w:orient="landscape"/>
          <w:pgMar w:top="1418" w:right="1440" w:bottom="1560" w:left="1440" w:header="708" w:footer="708" w:gutter="0"/>
          <w:cols w:space="708"/>
          <w:docGrid w:linePitch="360"/>
        </w:sectPr>
      </w:pPr>
    </w:p>
    <w:p w14:paraId="62C084AF" w14:textId="4240FADC" w:rsidR="00B61B2E" w:rsidRPr="00914681" w:rsidRDefault="00B61B2E" w:rsidP="007801A3">
      <w:pPr>
        <w:pStyle w:val="Heading2"/>
        <w:rPr>
          <w:rFonts w:ascii="Candara" w:hAnsi="Candara"/>
          <w:sz w:val="20"/>
          <w:szCs w:val="20"/>
          <w:lang w:val="en-GB"/>
        </w:rPr>
      </w:pPr>
      <w:bookmarkStart w:id="18" w:name="_Toc454181867"/>
      <w:bookmarkStart w:id="19" w:name="_Toc471727827"/>
      <w:r w:rsidRPr="00914681">
        <w:rPr>
          <w:rFonts w:ascii="Candara" w:hAnsi="Candara"/>
          <w:sz w:val="20"/>
          <w:szCs w:val="20"/>
          <w:lang w:val="en-GB"/>
        </w:rPr>
        <w:lastRenderedPageBreak/>
        <w:t>Synthesis of the analysis of safeguard (b)</w:t>
      </w:r>
      <w:bookmarkEnd w:id="18"/>
      <w:bookmarkEnd w:id="19"/>
    </w:p>
    <w:p w14:paraId="6B406194" w14:textId="210CFA93" w:rsidR="007B62D1" w:rsidRPr="00914681" w:rsidRDefault="007B62D1" w:rsidP="007B62D1">
      <w:pPr>
        <w:pStyle w:val="NoSpacing"/>
        <w:jc w:val="center"/>
        <w:rPr>
          <w:rFonts w:ascii="Candara" w:hAnsi="Candara"/>
          <w:b/>
          <w:i/>
          <w:sz w:val="20"/>
          <w:szCs w:val="20"/>
          <w:lang w:val="en-GB"/>
        </w:rPr>
      </w:pPr>
      <w:r w:rsidRPr="00914681">
        <w:rPr>
          <w:rFonts w:ascii="Candara" w:hAnsi="Candara"/>
          <w:b/>
          <w:i/>
          <w:sz w:val="20"/>
          <w:szCs w:val="20"/>
          <w:lang w:val="en-GB"/>
        </w:rPr>
        <w:t>UNFCCC REDD+ safeguard (B):</w:t>
      </w:r>
    </w:p>
    <w:p w14:paraId="78BFA596" w14:textId="1C4262D1" w:rsidR="007B62D1" w:rsidRPr="00914681" w:rsidRDefault="007B62D1" w:rsidP="007B62D1">
      <w:pPr>
        <w:spacing w:after="240" w:line="240" w:lineRule="auto"/>
        <w:jc w:val="center"/>
        <w:rPr>
          <w:rFonts w:ascii="Candara" w:hAnsi="Candara" w:cs="Helvetica"/>
          <w:b/>
          <w:i/>
          <w:color w:val="000000" w:themeColor="text1"/>
          <w:sz w:val="20"/>
          <w:szCs w:val="20"/>
          <w:lang w:val="en-CA"/>
        </w:rPr>
      </w:pPr>
      <w:r w:rsidRPr="00914681">
        <w:rPr>
          <w:rFonts w:ascii="Candara" w:hAnsi="Candara"/>
          <w:b/>
          <w:i/>
          <w:color w:val="000000" w:themeColor="text1"/>
          <w:sz w:val="20"/>
          <w:szCs w:val="20"/>
          <w:lang w:val="en-GB"/>
        </w:rPr>
        <w:t>“</w:t>
      </w:r>
      <w:r w:rsidRPr="00914681">
        <w:rPr>
          <w:rFonts w:ascii="Candara" w:hAnsi="Candara" w:cs="Helvetica"/>
          <w:b/>
          <w:i/>
          <w:color w:val="000000" w:themeColor="text1"/>
          <w:sz w:val="20"/>
          <w:szCs w:val="20"/>
          <w:lang w:val="en-CA"/>
        </w:rPr>
        <w:t>Transparent and effective national forest governance structures, taking into account national legislation and sovereignty;”</w:t>
      </w:r>
    </w:p>
    <w:p w14:paraId="0EAF0804" w14:textId="77777777" w:rsidR="00B61B2E" w:rsidRPr="00914681" w:rsidRDefault="00B61B2E" w:rsidP="00B61B2E">
      <w:pPr>
        <w:pStyle w:val="myheading3"/>
        <w:rPr>
          <w:rFonts w:ascii="Candara" w:hAnsi="Candara"/>
          <w:sz w:val="20"/>
          <w:szCs w:val="20"/>
          <w:lang w:val="en-GB"/>
        </w:rPr>
      </w:pPr>
      <w:bookmarkStart w:id="20" w:name="_Toc454181868"/>
      <w:bookmarkStart w:id="21" w:name="_Toc471727828"/>
      <w:r w:rsidRPr="00914681">
        <w:rPr>
          <w:rFonts w:ascii="Candara" w:hAnsi="Candara"/>
          <w:sz w:val="20"/>
          <w:szCs w:val="20"/>
          <w:lang w:val="en-GB"/>
        </w:rPr>
        <w:t>Criteria B.1 Transparency</w:t>
      </w:r>
      <w:bookmarkEnd w:id="20"/>
      <w:bookmarkEnd w:id="21"/>
      <w:r w:rsidRPr="00914681">
        <w:rPr>
          <w:rFonts w:ascii="Candara" w:hAnsi="Candara"/>
          <w:sz w:val="20"/>
          <w:szCs w:val="20"/>
          <w:lang w:val="en-GB"/>
        </w:rPr>
        <w:t xml:space="preserve"> </w:t>
      </w:r>
    </w:p>
    <w:p w14:paraId="6BD33E25" w14:textId="77777777" w:rsidR="00B61B2E" w:rsidRPr="00914681" w:rsidRDefault="00B61B2E" w:rsidP="00B61B2E">
      <w:pPr>
        <w:pStyle w:val="myheading3"/>
        <w:rPr>
          <w:rFonts w:ascii="Candara" w:hAnsi="Candara"/>
          <w:sz w:val="20"/>
          <w:szCs w:val="20"/>
          <w:lang w:val="en-GB"/>
        </w:rPr>
      </w:pPr>
      <w:bookmarkStart w:id="22" w:name="_Toc454181869"/>
      <w:bookmarkStart w:id="23" w:name="_Toc471727829"/>
      <w:r w:rsidRPr="00914681">
        <w:rPr>
          <w:rFonts w:ascii="Candara" w:hAnsi="Candara"/>
          <w:sz w:val="20"/>
          <w:szCs w:val="20"/>
          <w:lang w:val="en-GB"/>
        </w:rPr>
        <w:t>Sub-Criteria B.1.1 Right of Access to Information</w:t>
      </w:r>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245C2B48" w14:textId="77777777" w:rsidTr="00B61B2E">
        <w:trPr>
          <w:trHeight w:val="364"/>
        </w:trPr>
        <w:tc>
          <w:tcPr>
            <w:tcW w:w="1469" w:type="pct"/>
            <w:shd w:val="clear" w:color="auto" w:fill="AA97E4"/>
          </w:tcPr>
          <w:p w14:paraId="2203F03A" w14:textId="77777777" w:rsidR="00B61B2E" w:rsidRPr="00914681" w:rsidRDefault="00B61B2E" w:rsidP="00B61B2E">
            <w:pPr>
              <w:jc w:val="both"/>
              <w:rPr>
                <w:rFonts w:ascii="Candara" w:hAnsi="Candara"/>
                <w:color w:val="FFFFFF"/>
                <w:sz w:val="20"/>
                <w:szCs w:val="20"/>
                <w:lang w:val="en-GB"/>
              </w:rPr>
            </w:pPr>
            <w:r w:rsidRPr="00914681">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0C23B25F" w14:textId="77777777" w:rsidR="00B61B2E" w:rsidRPr="00914681" w:rsidRDefault="00B61B2E" w:rsidP="00B61B2E">
            <w:pPr>
              <w:jc w:val="both"/>
              <w:rPr>
                <w:rFonts w:ascii="Candara" w:hAnsi="Candara"/>
                <w:color w:val="FFFFFF"/>
                <w:sz w:val="20"/>
                <w:szCs w:val="20"/>
                <w:lang w:val="en-GB"/>
              </w:rPr>
            </w:pPr>
            <w:r w:rsidRPr="00914681">
              <w:rPr>
                <w:rFonts w:ascii="Candara" w:hAnsi="Candara"/>
                <w:color w:val="FFFFFF"/>
                <w:sz w:val="20"/>
                <w:szCs w:val="20"/>
                <w:lang w:val="en-GB"/>
              </w:rPr>
              <w:t>Gap(s)</w:t>
            </w:r>
          </w:p>
        </w:tc>
        <w:tc>
          <w:tcPr>
            <w:tcW w:w="1879" w:type="pct"/>
            <w:shd w:val="clear" w:color="auto" w:fill="AA97E4"/>
          </w:tcPr>
          <w:p w14:paraId="507E9D0F" w14:textId="77777777" w:rsidR="00B61B2E" w:rsidRPr="00914681" w:rsidRDefault="00B61B2E" w:rsidP="00B61B2E">
            <w:pPr>
              <w:jc w:val="both"/>
              <w:rPr>
                <w:rFonts w:ascii="Candara" w:hAnsi="Candara"/>
                <w:color w:val="FFFFFF"/>
                <w:sz w:val="20"/>
                <w:szCs w:val="20"/>
                <w:lang w:val="en-GB"/>
              </w:rPr>
            </w:pPr>
            <w:r w:rsidRPr="00914681">
              <w:rPr>
                <w:rFonts w:ascii="Candara" w:hAnsi="Candara"/>
                <w:color w:val="FFFFFF"/>
                <w:sz w:val="20"/>
                <w:szCs w:val="20"/>
                <w:lang w:val="en-GB"/>
              </w:rPr>
              <w:t xml:space="preserve">Recommendations </w:t>
            </w:r>
          </w:p>
        </w:tc>
      </w:tr>
      <w:tr w:rsidR="00B61B2E" w:rsidRPr="00B7022D" w14:paraId="56A81F4D" w14:textId="77777777" w:rsidTr="00B61B2E">
        <w:trPr>
          <w:trHeight w:val="1178"/>
        </w:trPr>
        <w:tc>
          <w:tcPr>
            <w:tcW w:w="1469" w:type="pct"/>
            <w:shd w:val="clear" w:color="auto" w:fill="auto"/>
          </w:tcPr>
          <w:p w14:paraId="7EF53308" w14:textId="77777777" w:rsidR="00B61B2E" w:rsidRPr="00914681" w:rsidRDefault="00B61B2E" w:rsidP="00B61B2E">
            <w:pPr>
              <w:jc w:val="both"/>
              <w:rPr>
                <w:rFonts w:ascii="Candara" w:hAnsi="Candara"/>
                <w:sz w:val="20"/>
                <w:szCs w:val="20"/>
                <w:lang w:val="en-GB"/>
              </w:rPr>
            </w:pPr>
            <w:r w:rsidRPr="00914681">
              <w:rPr>
                <w:rFonts w:ascii="Candara" w:hAnsi="Candara"/>
                <w:b/>
                <w:sz w:val="20"/>
                <w:szCs w:val="20"/>
                <w:lang w:val="en-GB"/>
              </w:rPr>
              <w:t>On paper:</w:t>
            </w:r>
            <w:r w:rsidRPr="00914681">
              <w:rPr>
                <w:rFonts w:ascii="Candara" w:hAnsi="Candara"/>
                <w:sz w:val="20"/>
                <w:szCs w:val="20"/>
                <w:lang w:val="en-GB"/>
              </w:rPr>
              <w:t xml:space="preserve"> </w:t>
            </w:r>
          </w:p>
          <w:p w14:paraId="1FB3BDDB" w14:textId="1C05B9C3" w:rsidR="00B61B2E" w:rsidRPr="00914681" w:rsidRDefault="00B61B2E" w:rsidP="00D228DD">
            <w:pPr>
              <w:pStyle w:val="ListParagraph"/>
              <w:numPr>
                <w:ilvl w:val="0"/>
                <w:numId w:val="6"/>
              </w:numPr>
              <w:jc w:val="both"/>
              <w:rPr>
                <w:rFonts w:ascii="Candara" w:hAnsi="Candara"/>
                <w:sz w:val="20"/>
                <w:szCs w:val="20"/>
              </w:rPr>
            </w:pPr>
            <w:r w:rsidRPr="00914681">
              <w:rPr>
                <w:rFonts w:ascii="Candara" w:hAnsi="Candara"/>
                <w:sz w:val="20"/>
                <w:szCs w:val="20"/>
              </w:rPr>
              <w:t>Ghana’s Constitution</w:t>
            </w:r>
            <w:r w:rsidRPr="00914681">
              <w:rPr>
                <w:rStyle w:val="FootnoteReference"/>
                <w:rFonts w:ascii="Candara" w:hAnsi="Candara"/>
                <w:sz w:val="20"/>
                <w:szCs w:val="20"/>
              </w:rPr>
              <w:footnoteReference w:id="10"/>
            </w:r>
            <w:r w:rsidRPr="00914681">
              <w:rPr>
                <w:rFonts w:ascii="Candara" w:hAnsi="Candara"/>
                <w:sz w:val="20"/>
                <w:szCs w:val="20"/>
              </w:rPr>
              <w:t xml:space="preserve"> makes </w:t>
            </w:r>
            <w:r w:rsidR="00914681" w:rsidRPr="00914681">
              <w:rPr>
                <w:rFonts w:ascii="Candara" w:hAnsi="Candara"/>
                <w:sz w:val="20"/>
                <w:szCs w:val="20"/>
              </w:rPr>
              <w:t>provisions that allow</w:t>
            </w:r>
            <w:r w:rsidRPr="00914681">
              <w:rPr>
                <w:rFonts w:ascii="Candara" w:hAnsi="Candara"/>
                <w:sz w:val="20"/>
                <w:szCs w:val="20"/>
              </w:rPr>
              <w:t xml:space="preserve"> every person within Ghana to have access to public information.</w:t>
            </w:r>
          </w:p>
          <w:p w14:paraId="4D874F74" w14:textId="77777777" w:rsidR="00B61B2E" w:rsidRPr="00914681" w:rsidRDefault="00B61B2E" w:rsidP="00D228DD">
            <w:pPr>
              <w:pStyle w:val="ListParagraph"/>
              <w:numPr>
                <w:ilvl w:val="0"/>
                <w:numId w:val="6"/>
              </w:numPr>
              <w:jc w:val="both"/>
              <w:rPr>
                <w:rFonts w:ascii="Candara" w:hAnsi="Candara"/>
                <w:sz w:val="20"/>
                <w:szCs w:val="20"/>
              </w:rPr>
            </w:pPr>
            <w:r w:rsidRPr="00914681">
              <w:rPr>
                <w:rFonts w:ascii="Candara" w:hAnsi="Candara"/>
                <w:sz w:val="20"/>
                <w:szCs w:val="20"/>
                <w:lang w:val="en-GB"/>
              </w:rPr>
              <w:t>The Administration of Lands</w:t>
            </w:r>
            <w:r w:rsidRPr="00914681">
              <w:rPr>
                <w:rStyle w:val="FootnoteReference"/>
                <w:rFonts w:ascii="Candara" w:hAnsi="Candara"/>
                <w:sz w:val="20"/>
                <w:szCs w:val="20"/>
                <w:lang w:val="en-GB"/>
              </w:rPr>
              <w:footnoteReference w:id="11"/>
            </w:r>
            <w:r w:rsidRPr="00914681">
              <w:rPr>
                <w:rFonts w:ascii="Candara" w:hAnsi="Candara"/>
                <w:sz w:val="20"/>
                <w:szCs w:val="20"/>
                <w:lang w:val="en-GB"/>
              </w:rPr>
              <w:t xml:space="preserve"> Act and Environmental Assessment Regulations</w:t>
            </w:r>
            <w:r w:rsidRPr="00914681">
              <w:rPr>
                <w:rStyle w:val="FootnoteReference"/>
                <w:rFonts w:ascii="Candara" w:hAnsi="Candara"/>
                <w:sz w:val="20"/>
                <w:szCs w:val="20"/>
                <w:lang w:val="en-GB"/>
              </w:rPr>
              <w:footnoteReference w:id="12"/>
            </w:r>
            <w:r w:rsidRPr="00914681">
              <w:rPr>
                <w:rFonts w:ascii="Candara" w:hAnsi="Candara"/>
                <w:sz w:val="20"/>
                <w:szCs w:val="20"/>
                <w:lang w:val="en-GB"/>
              </w:rPr>
              <w:t xml:space="preserve">, provide for the dissemination of information on forestry events, issues and trends, but is also silent as to the mode of dissemination. </w:t>
            </w:r>
          </w:p>
          <w:p w14:paraId="5AFFE743" w14:textId="77777777" w:rsidR="00B61B2E" w:rsidRPr="00914681" w:rsidRDefault="00B61B2E" w:rsidP="00D228DD">
            <w:pPr>
              <w:pStyle w:val="ListParagraph"/>
              <w:numPr>
                <w:ilvl w:val="0"/>
                <w:numId w:val="6"/>
              </w:numPr>
              <w:jc w:val="both"/>
              <w:rPr>
                <w:rFonts w:ascii="Candara" w:hAnsi="Candara"/>
                <w:sz w:val="20"/>
                <w:szCs w:val="20"/>
              </w:rPr>
            </w:pPr>
            <w:r w:rsidRPr="00914681">
              <w:rPr>
                <w:rFonts w:ascii="Candara" w:hAnsi="Candara"/>
                <w:sz w:val="20"/>
                <w:szCs w:val="20"/>
                <w:lang w:val="en-GB"/>
              </w:rPr>
              <w:t>The Environmental Assessment Regulations</w:t>
            </w:r>
            <w:r w:rsidRPr="00914681">
              <w:rPr>
                <w:rStyle w:val="FootnoteReference"/>
                <w:rFonts w:ascii="Candara" w:hAnsi="Candara"/>
                <w:sz w:val="20"/>
                <w:szCs w:val="20"/>
                <w:lang w:val="en-GB"/>
              </w:rPr>
              <w:footnoteReference w:id="13"/>
            </w:r>
            <w:r w:rsidRPr="00914681">
              <w:rPr>
                <w:rFonts w:ascii="Candara" w:hAnsi="Candara"/>
                <w:sz w:val="20"/>
                <w:szCs w:val="20"/>
                <w:lang w:val="en-GB"/>
              </w:rPr>
              <w:t xml:space="preserve"> also mandates the </w:t>
            </w:r>
            <w:r w:rsidRPr="00914681">
              <w:rPr>
                <w:rFonts w:ascii="Candara" w:hAnsi="Candara"/>
                <w:sz w:val="20"/>
                <w:szCs w:val="20"/>
                <w:lang w:val="en-GB"/>
              </w:rPr>
              <w:lastRenderedPageBreak/>
              <w:t>Environmental Protection Agency to make Gazette publications of codes of practice, standards and guidelines in respect of matters relating to the protection of the environment.</w:t>
            </w:r>
          </w:p>
          <w:p w14:paraId="1226E436" w14:textId="2CF67AE6" w:rsidR="00B61B2E" w:rsidRPr="00914681" w:rsidRDefault="00C85F24" w:rsidP="00B61B2E">
            <w:pPr>
              <w:jc w:val="both"/>
              <w:rPr>
                <w:rFonts w:ascii="Candara" w:hAnsi="Candara"/>
                <w:sz w:val="20"/>
                <w:szCs w:val="20"/>
                <w:lang w:val="en-GB"/>
              </w:rPr>
            </w:pPr>
            <w:r>
              <w:rPr>
                <w:rFonts w:ascii="Candara" w:hAnsi="Candara"/>
                <w:sz w:val="20"/>
                <w:szCs w:val="20"/>
                <w:lang w:val="en-GB"/>
              </w:rPr>
              <w:pict w14:anchorId="7CA209D9">
                <v:rect id="_x0000_i1031" style="width:0;height:1.5pt" o:hralign="center" o:hrstd="t" o:hr="t" fillcolor="#a0a0a0" stroked="f"/>
              </w:pict>
            </w:r>
            <w:r w:rsidR="00B61B2E" w:rsidRPr="00914681">
              <w:rPr>
                <w:rFonts w:ascii="Candara" w:hAnsi="Candara"/>
                <w:b/>
                <w:sz w:val="20"/>
                <w:szCs w:val="20"/>
                <w:lang w:val="en-GB"/>
              </w:rPr>
              <w:t>In practice</w:t>
            </w:r>
            <w:r w:rsidR="00B61B2E" w:rsidRPr="00914681">
              <w:rPr>
                <w:rFonts w:ascii="Candara" w:hAnsi="Candara"/>
                <w:sz w:val="20"/>
                <w:szCs w:val="20"/>
                <w:lang w:val="en-GB"/>
              </w:rPr>
              <w:t xml:space="preserve"> </w:t>
            </w:r>
          </w:p>
          <w:p w14:paraId="790DB99D" w14:textId="45AAC2C4" w:rsidR="00B61B2E" w:rsidRPr="00914681" w:rsidRDefault="00B61B2E" w:rsidP="00B61B2E">
            <w:pPr>
              <w:jc w:val="both"/>
              <w:rPr>
                <w:rFonts w:ascii="Candara" w:hAnsi="Candara"/>
                <w:sz w:val="20"/>
                <w:szCs w:val="20"/>
              </w:rPr>
            </w:pPr>
            <w:r w:rsidRPr="00914681">
              <w:rPr>
                <w:rFonts w:ascii="Candara" w:hAnsi="Candara"/>
                <w:sz w:val="20"/>
                <w:szCs w:val="20"/>
                <w:lang w:val="en-GB"/>
              </w:rPr>
              <w:t>Due to a recent high court decision</w:t>
            </w:r>
            <w:r w:rsidR="00477612" w:rsidRPr="00914681">
              <w:rPr>
                <w:rFonts w:ascii="Candara" w:hAnsi="Candara"/>
                <w:sz w:val="20"/>
                <w:szCs w:val="20"/>
                <w:lang w:val="en-GB"/>
              </w:rPr>
              <w:t>,</w:t>
            </w:r>
            <w:r w:rsidRPr="00914681">
              <w:rPr>
                <w:rFonts w:ascii="Candara" w:hAnsi="Candara"/>
                <w:sz w:val="20"/>
                <w:szCs w:val="20"/>
                <w:lang w:val="en-GB"/>
              </w:rPr>
              <w:t xml:space="preserve"> information can be accessed by an application to the High Court.</w:t>
            </w:r>
            <w:r w:rsidRPr="00914681">
              <w:rPr>
                <w:rStyle w:val="FootnoteReference"/>
                <w:rFonts w:ascii="Candara" w:hAnsi="Candara"/>
                <w:sz w:val="20"/>
                <w:szCs w:val="20"/>
                <w:lang w:val="en-GB"/>
              </w:rPr>
              <w:footnoteReference w:id="14"/>
            </w:r>
          </w:p>
          <w:p w14:paraId="1E96BF9D" w14:textId="77777777" w:rsidR="00B61B2E" w:rsidRPr="00914681" w:rsidRDefault="00B61B2E" w:rsidP="00B61B2E">
            <w:pPr>
              <w:jc w:val="both"/>
              <w:rPr>
                <w:rFonts w:ascii="Candara" w:hAnsi="Candara"/>
                <w:sz w:val="20"/>
                <w:szCs w:val="20"/>
                <w:lang w:val="en-GB"/>
              </w:rPr>
            </w:pPr>
            <w:r w:rsidRPr="00914681">
              <w:rPr>
                <w:rFonts w:ascii="Candara" w:hAnsi="Candara"/>
                <w:sz w:val="20"/>
                <w:szCs w:val="20"/>
              </w:rPr>
              <w:t xml:space="preserve">The </w:t>
            </w:r>
            <w:r w:rsidRPr="00914681">
              <w:rPr>
                <w:rFonts w:ascii="Candara" w:hAnsi="Candara"/>
                <w:sz w:val="20"/>
                <w:szCs w:val="20"/>
                <w:lang w:val="en-GB"/>
              </w:rPr>
              <w:t>Forest and Wildlife Policy</w:t>
            </w:r>
            <w:r w:rsidRPr="00914681">
              <w:rPr>
                <w:rStyle w:val="FootnoteReference"/>
                <w:rFonts w:ascii="Candara" w:hAnsi="Candara"/>
                <w:sz w:val="20"/>
                <w:szCs w:val="20"/>
                <w:lang w:val="en-GB"/>
              </w:rPr>
              <w:footnoteReference w:id="15"/>
            </w:r>
            <w:r w:rsidRPr="00914681">
              <w:rPr>
                <w:rFonts w:ascii="Candara" w:hAnsi="Candara"/>
                <w:sz w:val="20"/>
                <w:szCs w:val="20"/>
                <w:lang w:val="en-GB"/>
              </w:rPr>
              <w:t xml:space="preserve"> requires the relevant agencies to manage and update a forest information database in order to provide the basis for the effective monitoring of a sustainable forest management.  Access to this information is granted, subject to certain restrictions as are necessary in a democratic society.</w:t>
            </w:r>
          </w:p>
          <w:p w14:paraId="18419C04" w14:textId="77777777" w:rsidR="00B61B2E" w:rsidRPr="00914681" w:rsidRDefault="00B61B2E" w:rsidP="00B61B2E">
            <w:pPr>
              <w:jc w:val="both"/>
              <w:rPr>
                <w:rFonts w:ascii="Candara" w:hAnsi="Candara"/>
                <w:sz w:val="20"/>
                <w:szCs w:val="20"/>
                <w:lang w:val="en-GB"/>
              </w:rPr>
            </w:pPr>
          </w:p>
        </w:tc>
        <w:tc>
          <w:tcPr>
            <w:tcW w:w="1652" w:type="pct"/>
            <w:shd w:val="clear" w:color="auto" w:fill="auto"/>
          </w:tcPr>
          <w:p w14:paraId="280AFEDA" w14:textId="77777777" w:rsidR="00B61B2E" w:rsidRPr="00914681" w:rsidRDefault="00B61B2E" w:rsidP="00B61B2E">
            <w:pPr>
              <w:jc w:val="both"/>
              <w:rPr>
                <w:rFonts w:ascii="Candara" w:hAnsi="Candara"/>
                <w:sz w:val="20"/>
                <w:szCs w:val="20"/>
                <w:lang w:val="en-GB"/>
              </w:rPr>
            </w:pPr>
            <w:r w:rsidRPr="00914681">
              <w:rPr>
                <w:rFonts w:ascii="Candara" w:hAnsi="Candara"/>
                <w:b/>
                <w:sz w:val="20"/>
                <w:szCs w:val="20"/>
                <w:lang w:val="en-GB"/>
              </w:rPr>
              <w:lastRenderedPageBreak/>
              <w:t>In relation to the PLRs on paper</w:t>
            </w:r>
            <w:r w:rsidRPr="00914681">
              <w:rPr>
                <w:rFonts w:ascii="Candara" w:hAnsi="Candara"/>
                <w:sz w:val="20"/>
                <w:szCs w:val="20"/>
                <w:lang w:val="en-GB"/>
              </w:rPr>
              <w:t xml:space="preserve">: </w:t>
            </w:r>
          </w:p>
          <w:p w14:paraId="48DFA9EA" w14:textId="22EE7B85" w:rsidR="00B61B2E" w:rsidRPr="00914681" w:rsidRDefault="00B61B2E" w:rsidP="00D228DD">
            <w:pPr>
              <w:pStyle w:val="ListParagraph"/>
              <w:numPr>
                <w:ilvl w:val="0"/>
                <w:numId w:val="6"/>
              </w:numPr>
              <w:jc w:val="both"/>
              <w:rPr>
                <w:rFonts w:ascii="Candara" w:hAnsi="Candara"/>
                <w:sz w:val="20"/>
                <w:szCs w:val="20"/>
                <w:lang w:val="en-GB"/>
              </w:rPr>
            </w:pPr>
            <w:r w:rsidRPr="00914681">
              <w:rPr>
                <w:rFonts w:ascii="Candara" w:hAnsi="Candara"/>
                <w:sz w:val="20"/>
                <w:szCs w:val="20"/>
                <w:lang w:val="en-GB"/>
              </w:rPr>
              <w:t>The right to access information in Ghana, as provided for in the Constitution</w:t>
            </w:r>
            <w:r w:rsidRPr="00914681">
              <w:rPr>
                <w:rStyle w:val="FootnoteReference"/>
                <w:rFonts w:ascii="Candara" w:hAnsi="Candara"/>
                <w:sz w:val="20"/>
                <w:szCs w:val="20"/>
                <w:lang w:val="en-GB"/>
              </w:rPr>
              <w:footnoteReference w:id="16"/>
            </w:r>
            <w:r w:rsidRPr="00914681">
              <w:rPr>
                <w:rFonts w:ascii="Candara" w:hAnsi="Candara"/>
                <w:sz w:val="20"/>
                <w:szCs w:val="20"/>
                <w:lang w:val="en-GB"/>
              </w:rPr>
              <w:t>, is recognised</w:t>
            </w:r>
            <w:r w:rsidRPr="00914681">
              <w:rPr>
                <w:rStyle w:val="FootnoteReference"/>
                <w:rFonts w:ascii="Candara" w:hAnsi="Candara"/>
                <w:sz w:val="20"/>
                <w:szCs w:val="20"/>
                <w:lang w:val="en-GB"/>
              </w:rPr>
              <w:footnoteReference w:id="17"/>
            </w:r>
            <w:r w:rsidRPr="00914681">
              <w:rPr>
                <w:rFonts w:ascii="Candara" w:hAnsi="Candara"/>
                <w:sz w:val="20"/>
                <w:szCs w:val="20"/>
                <w:lang w:val="en-GB"/>
              </w:rPr>
              <w:t xml:space="preserve"> </w:t>
            </w:r>
            <w:r w:rsidR="00914681" w:rsidRPr="00902F53">
              <w:rPr>
                <w:rFonts w:ascii="Candara" w:hAnsi="Candara"/>
                <w:sz w:val="20"/>
                <w:szCs w:val="20"/>
                <w:lang w:val="en-GB"/>
              </w:rPr>
              <w:t>although</w:t>
            </w:r>
            <w:r w:rsidR="00914681" w:rsidRPr="00914681">
              <w:rPr>
                <w:rFonts w:ascii="Candara" w:hAnsi="Candara"/>
                <w:sz w:val="20"/>
                <w:szCs w:val="20"/>
                <w:lang w:val="en-GB"/>
              </w:rPr>
              <w:t xml:space="preserve"> it is</w:t>
            </w:r>
            <w:r w:rsidRPr="00914681">
              <w:rPr>
                <w:rFonts w:ascii="Candara" w:hAnsi="Candara"/>
                <w:sz w:val="20"/>
                <w:szCs w:val="20"/>
                <w:lang w:val="en-GB"/>
              </w:rPr>
              <w:t xml:space="preserve"> not an absolute right</w:t>
            </w:r>
            <w:r w:rsidRPr="00914681">
              <w:rPr>
                <w:rStyle w:val="FootnoteReference"/>
                <w:rFonts w:ascii="Candara" w:hAnsi="Candara"/>
                <w:sz w:val="20"/>
                <w:szCs w:val="20"/>
                <w:lang w:val="en-GB"/>
              </w:rPr>
              <w:footnoteReference w:id="18"/>
            </w:r>
            <w:r w:rsidRPr="00914681">
              <w:rPr>
                <w:rFonts w:ascii="Candara" w:hAnsi="Candara"/>
                <w:sz w:val="20"/>
                <w:szCs w:val="20"/>
                <w:lang w:val="en-GB"/>
              </w:rPr>
              <w:t xml:space="preserve">. </w:t>
            </w:r>
          </w:p>
          <w:p w14:paraId="4786631A" w14:textId="77777777" w:rsidR="00B61B2E" w:rsidRPr="00914681" w:rsidRDefault="00B61B2E" w:rsidP="00D228DD">
            <w:pPr>
              <w:pStyle w:val="ListParagraph"/>
              <w:numPr>
                <w:ilvl w:val="0"/>
                <w:numId w:val="6"/>
              </w:numPr>
              <w:jc w:val="both"/>
              <w:rPr>
                <w:rFonts w:ascii="Candara" w:hAnsi="Candara"/>
                <w:sz w:val="20"/>
                <w:szCs w:val="20"/>
                <w:lang w:val="en-GB"/>
              </w:rPr>
            </w:pPr>
            <w:r w:rsidRPr="00914681">
              <w:rPr>
                <w:rFonts w:ascii="Candara" w:hAnsi="Candara"/>
                <w:sz w:val="20"/>
                <w:szCs w:val="20"/>
                <w:lang w:val="en-GB"/>
              </w:rPr>
              <w:t xml:space="preserve">Ghana’s Legal Framework contains limited provisions that define information. These are limited to certain activities within the forest/natural resource/land sector. </w:t>
            </w:r>
            <w:r w:rsidRPr="00914681">
              <w:rPr>
                <w:rStyle w:val="FootnoteReference"/>
                <w:rFonts w:ascii="Candara" w:hAnsi="Candara"/>
                <w:sz w:val="20"/>
                <w:szCs w:val="20"/>
                <w:lang w:val="en-GB"/>
              </w:rPr>
              <w:footnoteReference w:id="19"/>
            </w:r>
            <w:r w:rsidRPr="00914681">
              <w:rPr>
                <w:rFonts w:ascii="Candara" w:hAnsi="Candara"/>
                <w:sz w:val="20"/>
                <w:szCs w:val="20"/>
                <w:lang w:val="en-GB"/>
              </w:rPr>
              <w:t xml:space="preserve"> </w:t>
            </w:r>
            <w:r w:rsidRPr="00914681">
              <w:rPr>
                <w:rStyle w:val="FootnoteReference"/>
                <w:rFonts w:ascii="Candara" w:hAnsi="Candara"/>
                <w:sz w:val="20"/>
                <w:szCs w:val="20"/>
                <w:lang w:val="en-GB"/>
              </w:rPr>
              <w:footnoteReference w:id="20"/>
            </w:r>
          </w:p>
          <w:p w14:paraId="0994C845" w14:textId="4BAA1A75" w:rsidR="00B61B2E" w:rsidRPr="00914681" w:rsidRDefault="00B61B2E" w:rsidP="00D228DD">
            <w:pPr>
              <w:pStyle w:val="ListParagraph"/>
              <w:numPr>
                <w:ilvl w:val="0"/>
                <w:numId w:val="6"/>
              </w:numPr>
              <w:jc w:val="both"/>
              <w:rPr>
                <w:rFonts w:ascii="Candara" w:hAnsi="Candara"/>
                <w:sz w:val="20"/>
                <w:szCs w:val="20"/>
              </w:rPr>
            </w:pPr>
            <w:r w:rsidRPr="00914681">
              <w:rPr>
                <w:rFonts w:ascii="Candara" w:hAnsi="Candara"/>
                <w:sz w:val="20"/>
                <w:szCs w:val="20"/>
              </w:rPr>
              <w:t>Ghana’s Legal Framework contains provisions</w:t>
            </w:r>
            <w:r w:rsidRPr="00914681">
              <w:rPr>
                <w:rStyle w:val="FootnoteReference"/>
                <w:rFonts w:ascii="Candara" w:hAnsi="Candara"/>
                <w:sz w:val="20"/>
                <w:szCs w:val="20"/>
                <w:lang w:val="en-GB"/>
              </w:rPr>
              <w:footnoteReference w:id="21"/>
            </w:r>
            <w:r w:rsidRPr="00914681">
              <w:rPr>
                <w:rFonts w:ascii="Candara" w:hAnsi="Candara"/>
                <w:sz w:val="20"/>
                <w:szCs w:val="20"/>
                <w:lang w:val="en-GB"/>
              </w:rPr>
              <w:t xml:space="preserve"> </w:t>
            </w:r>
            <w:r w:rsidRPr="00914681">
              <w:rPr>
                <w:rFonts w:ascii="Candara" w:hAnsi="Candara"/>
                <w:sz w:val="20"/>
                <w:szCs w:val="20"/>
              </w:rPr>
              <w:t xml:space="preserve">that require the active dissemination of information, but these are only applicable to specific </w:t>
            </w:r>
            <w:r w:rsidR="0042398E" w:rsidRPr="00914681">
              <w:rPr>
                <w:rFonts w:ascii="Candara" w:hAnsi="Candara"/>
                <w:sz w:val="20"/>
                <w:szCs w:val="20"/>
              </w:rPr>
              <w:t>activities rather</w:t>
            </w:r>
            <w:r w:rsidRPr="00914681">
              <w:rPr>
                <w:rFonts w:ascii="Candara" w:hAnsi="Candara"/>
                <w:sz w:val="20"/>
                <w:szCs w:val="20"/>
              </w:rPr>
              <w:t xml:space="preserve"> than a general duty to </w:t>
            </w:r>
            <w:r w:rsidRPr="00914681">
              <w:rPr>
                <w:rFonts w:ascii="Candara" w:hAnsi="Candara"/>
                <w:sz w:val="20"/>
                <w:szCs w:val="20"/>
              </w:rPr>
              <w:lastRenderedPageBreak/>
              <w:t xml:space="preserve">share information relevant to policy development, decision-making and policy implementation. </w:t>
            </w:r>
          </w:p>
          <w:p w14:paraId="75A5D6F2" w14:textId="393D8AB4" w:rsidR="00B61B2E" w:rsidRPr="00914681" w:rsidRDefault="00C85F24" w:rsidP="00B61B2E">
            <w:pPr>
              <w:jc w:val="both"/>
              <w:rPr>
                <w:rFonts w:ascii="Candara" w:hAnsi="Candara"/>
                <w:sz w:val="20"/>
                <w:szCs w:val="20"/>
                <w:lang w:val="en-GB"/>
              </w:rPr>
            </w:pPr>
            <w:r>
              <w:rPr>
                <w:rFonts w:ascii="Candara" w:hAnsi="Candara"/>
                <w:sz w:val="20"/>
                <w:szCs w:val="20"/>
                <w:lang w:val="en-GB"/>
              </w:rPr>
              <w:pict w14:anchorId="6F60BB32">
                <v:rect id="_x0000_i1032" style="width:0;height:1.5pt" o:hralign="center" o:hrstd="t" o:hr="t" fillcolor="#a0a0a0" stroked="f"/>
              </w:pict>
            </w:r>
            <w:r w:rsidR="00B61B2E" w:rsidRPr="00914681">
              <w:rPr>
                <w:rFonts w:ascii="Candara" w:hAnsi="Candara"/>
                <w:b/>
                <w:sz w:val="20"/>
                <w:szCs w:val="20"/>
                <w:lang w:val="en-GB"/>
              </w:rPr>
              <w:t>In practice</w:t>
            </w:r>
            <w:r w:rsidR="00B61B2E" w:rsidRPr="00914681">
              <w:rPr>
                <w:rFonts w:ascii="Candara" w:hAnsi="Candara"/>
                <w:sz w:val="20"/>
                <w:szCs w:val="20"/>
                <w:lang w:val="en-GB"/>
              </w:rPr>
              <w:t xml:space="preserve">: </w:t>
            </w:r>
          </w:p>
          <w:p w14:paraId="763403B0" w14:textId="7DA55428" w:rsidR="00B61B2E" w:rsidRPr="00914681" w:rsidRDefault="00B61B2E" w:rsidP="00B61B2E">
            <w:pPr>
              <w:jc w:val="both"/>
              <w:rPr>
                <w:rFonts w:ascii="Candara" w:hAnsi="Candara"/>
                <w:sz w:val="20"/>
                <w:szCs w:val="20"/>
                <w:lang w:val="en-GB"/>
              </w:rPr>
            </w:pPr>
            <w:r w:rsidRPr="00914681">
              <w:rPr>
                <w:rFonts w:ascii="Candara" w:hAnsi="Candara"/>
                <w:sz w:val="20"/>
                <w:szCs w:val="20"/>
                <w:lang w:val="en-GB"/>
              </w:rPr>
              <w:t xml:space="preserve">The request for information would typically </w:t>
            </w:r>
            <w:r w:rsidR="00914681" w:rsidRPr="00914681">
              <w:rPr>
                <w:rFonts w:ascii="Candara" w:hAnsi="Candara"/>
                <w:sz w:val="20"/>
                <w:szCs w:val="20"/>
                <w:lang w:val="en-GB"/>
              </w:rPr>
              <w:t xml:space="preserve">be </w:t>
            </w:r>
            <w:r w:rsidR="00914681" w:rsidRPr="00902F53">
              <w:rPr>
                <w:rFonts w:ascii="Candara" w:hAnsi="Candara"/>
                <w:sz w:val="20"/>
                <w:szCs w:val="20"/>
                <w:lang w:val="en-GB"/>
              </w:rPr>
              <w:t>benchmarked</w:t>
            </w:r>
            <w:r w:rsidR="00477612" w:rsidRPr="00914681">
              <w:rPr>
                <w:rFonts w:ascii="Candara" w:hAnsi="Candara"/>
                <w:sz w:val="20"/>
                <w:szCs w:val="20"/>
                <w:lang w:val="en-GB"/>
              </w:rPr>
              <w:t xml:space="preserve"> </w:t>
            </w:r>
            <w:r w:rsidRPr="00914681">
              <w:rPr>
                <w:rFonts w:ascii="Candara" w:hAnsi="Candara"/>
                <w:sz w:val="20"/>
                <w:szCs w:val="20"/>
                <w:lang w:val="en-GB"/>
              </w:rPr>
              <w:t>against what is considered to be the best interest of the Country with respect to the release of such information to the public.</w:t>
            </w:r>
          </w:p>
          <w:p w14:paraId="447E67DB" w14:textId="77777777" w:rsidR="00B61B2E" w:rsidRPr="00914681" w:rsidRDefault="00B61B2E" w:rsidP="00B61B2E">
            <w:pPr>
              <w:jc w:val="both"/>
              <w:rPr>
                <w:rFonts w:ascii="Candara" w:hAnsi="Candara"/>
                <w:sz w:val="20"/>
                <w:szCs w:val="20"/>
                <w:lang w:val="en-GB"/>
              </w:rPr>
            </w:pPr>
            <w:r w:rsidRPr="00914681">
              <w:rPr>
                <w:rFonts w:ascii="Candara" w:hAnsi="Candara"/>
                <w:sz w:val="20"/>
                <w:szCs w:val="20"/>
                <w:lang w:val="en-GB"/>
              </w:rPr>
              <w:t xml:space="preserve">In practice, although public officials may be inclined to provide information, it is mostly on a need to know basis and often subject to superior clearance, which is often discretionary. </w:t>
            </w:r>
          </w:p>
          <w:p w14:paraId="40630C35" w14:textId="4A84661B" w:rsidR="00B61B2E" w:rsidRPr="00914681" w:rsidRDefault="007801A3" w:rsidP="00B61B2E">
            <w:pPr>
              <w:jc w:val="both"/>
              <w:rPr>
                <w:rFonts w:ascii="Candara" w:hAnsi="Candara"/>
                <w:sz w:val="20"/>
                <w:szCs w:val="20"/>
                <w:lang w:val="en-GB"/>
              </w:rPr>
            </w:pPr>
            <w:r w:rsidRPr="00914681">
              <w:rPr>
                <w:rFonts w:ascii="Candara" w:hAnsi="Candara"/>
                <w:sz w:val="20"/>
                <w:szCs w:val="20"/>
                <w:lang w:val="en-GB"/>
              </w:rPr>
              <w:t>In p</w:t>
            </w:r>
            <w:r w:rsidR="00B61B2E" w:rsidRPr="00914681">
              <w:rPr>
                <w:rFonts w:ascii="Candara" w:hAnsi="Candara"/>
                <w:sz w:val="20"/>
                <w:szCs w:val="20"/>
                <w:lang w:val="en-GB"/>
              </w:rPr>
              <w:t xml:space="preserve">ractice also, while the 2012 Forest and Wildlife Policy requires a forest database to be put in place, this is yet to be done. </w:t>
            </w:r>
          </w:p>
        </w:tc>
        <w:tc>
          <w:tcPr>
            <w:tcW w:w="1879" w:type="pct"/>
            <w:shd w:val="clear" w:color="auto" w:fill="auto"/>
          </w:tcPr>
          <w:p w14:paraId="32D82A51" w14:textId="77777777" w:rsidR="00B61B2E" w:rsidRPr="00914681" w:rsidRDefault="00B61B2E" w:rsidP="00B61B2E">
            <w:pPr>
              <w:jc w:val="both"/>
              <w:rPr>
                <w:rFonts w:ascii="Candara" w:hAnsi="Candara"/>
                <w:sz w:val="20"/>
                <w:szCs w:val="20"/>
                <w:lang w:val="en-GB"/>
              </w:rPr>
            </w:pPr>
            <w:r w:rsidRPr="00914681">
              <w:rPr>
                <w:rFonts w:ascii="Candara" w:hAnsi="Candara"/>
                <w:b/>
                <w:sz w:val="20"/>
                <w:szCs w:val="20"/>
                <w:lang w:val="en-GB"/>
              </w:rPr>
              <w:lastRenderedPageBreak/>
              <w:t>On how to address the gaps on paper</w:t>
            </w:r>
            <w:r w:rsidRPr="00914681">
              <w:rPr>
                <w:rFonts w:ascii="Candara" w:hAnsi="Candara"/>
                <w:sz w:val="20"/>
                <w:szCs w:val="20"/>
                <w:lang w:val="en-GB"/>
              </w:rPr>
              <w:t xml:space="preserve">: </w:t>
            </w:r>
          </w:p>
          <w:p w14:paraId="29DC2FD5" w14:textId="77777777" w:rsidR="00B61B2E" w:rsidRPr="00914681" w:rsidRDefault="00B61B2E" w:rsidP="00B61B2E">
            <w:pPr>
              <w:jc w:val="both"/>
              <w:rPr>
                <w:rFonts w:ascii="Candara" w:hAnsi="Candara"/>
                <w:sz w:val="20"/>
                <w:szCs w:val="20"/>
                <w:lang w:val="en-GB"/>
              </w:rPr>
            </w:pPr>
            <w:r w:rsidRPr="00914681">
              <w:rPr>
                <w:rFonts w:ascii="Candara" w:hAnsi="Candara"/>
                <w:sz w:val="20"/>
                <w:szCs w:val="20"/>
                <w:lang w:val="en-GB"/>
              </w:rPr>
              <w:t xml:space="preserve">A clear definition to be provided in legislation providing the definition of information as a public good and providing a duty on public actors to provide definition upon request. </w:t>
            </w:r>
          </w:p>
          <w:p w14:paraId="7F23C003" w14:textId="77777777" w:rsidR="00B61B2E" w:rsidRPr="00914681" w:rsidRDefault="00B61B2E" w:rsidP="00B61B2E">
            <w:pPr>
              <w:jc w:val="both"/>
              <w:rPr>
                <w:rFonts w:ascii="Candara" w:hAnsi="Candara"/>
                <w:sz w:val="20"/>
                <w:szCs w:val="20"/>
                <w:lang w:val="en-GB"/>
              </w:rPr>
            </w:pPr>
            <w:r w:rsidRPr="00914681">
              <w:rPr>
                <w:rFonts w:ascii="Candara" w:hAnsi="Candara"/>
                <w:sz w:val="20"/>
                <w:szCs w:val="20"/>
                <w:lang w:val="en-GB"/>
              </w:rPr>
              <w:t xml:space="preserve">It is also recommended that a public agency be mandated to ensure that public information is readily made available upon request. </w:t>
            </w:r>
          </w:p>
          <w:p w14:paraId="198A37CA" w14:textId="4B73FCC2" w:rsidR="00B61B2E" w:rsidRPr="00914681" w:rsidRDefault="00B61B2E" w:rsidP="00B61B2E">
            <w:pPr>
              <w:jc w:val="both"/>
              <w:rPr>
                <w:rFonts w:ascii="Candara" w:hAnsi="Candara"/>
                <w:sz w:val="20"/>
                <w:szCs w:val="20"/>
                <w:lang w:val="en-GB"/>
              </w:rPr>
            </w:pPr>
            <w:r w:rsidRPr="00914681">
              <w:rPr>
                <w:rFonts w:ascii="Candara" w:hAnsi="Candara"/>
                <w:sz w:val="20"/>
                <w:szCs w:val="20"/>
                <w:lang w:val="en-GB"/>
              </w:rPr>
              <w:t xml:space="preserve">In the legislation to address access to information, it is recommended that framework law on access to information be adopted, which includes a clear process for requesting </w:t>
            </w:r>
            <w:r w:rsidRPr="00914681">
              <w:rPr>
                <w:rFonts w:ascii="Candara" w:hAnsi="Candara"/>
                <w:sz w:val="20"/>
                <w:szCs w:val="20"/>
                <w:lang w:val="en-GB"/>
              </w:rPr>
              <w:lastRenderedPageBreak/>
              <w:t xml:space="preserve">access to the information, including by more vulnerable persons such as rural communities.  </w:t>
            </w:r>
          </w:p>
          <w:p w14:paraId="668B0E3B" w14:textId="32A38179" w:rsidR="00B61B2E" w:rsidRPr="00914681" w:rsidRDefault="00914681" w:rsidP="00B61B2E">
            <w:pPr>
              <w:jc w:val="both"/>
              <w:rPr>
                <w:rFonts w:ascii="Candara" w:hAnsi="Candara"/>
                <w:sz w:val="20"/>
                <w:szCs w:val="20"/>
                <w:lang w:val="en-GB"/>
              </w:rPr>
            </w:pPr>
            <w:r w:rsidRPr="00902F53">
              <w:rPr>
                <w:rFonts w:ascii="Candara" w:hAnsi="Candara"/>
                <w:sz w:val="20"/>
                <w:szCs w:val="20"/>
                <w:lang w:val="en-GB"/>
              </w:rPr>
              <w:t>An</w:t>
            </w:r>
            <w:r w:rsidR="00B61B2E" w:rsidRPr="00914681">
              <w:rPr>
                <w:rFonts w:ascii="Candara" w:hAnsi="Candara"/>
                <w:sz w:val="20"/>
                <w:szCs w:val="20"/>
                <w:lang w:val="en-GB"/>
              </w:rPr>
              <w:t xml:space="preserve"> individual should be appointed by the FC to process and handle applications for access to information. </w:t>
            </w:r>
          </w:p>
          <w:p w14:paraId="4CED0A1F" w14:textId="08FEF143" w:rsidR="00B61B2E" w:rsidRPr="00914681" w:rsidRDefault="00C85F24" w:rsidP="00B61B2E">
            <w:pPr>
              <w:jc w:val="both"/>
              <w:rPr>
                <w:rFonts w:ascii="Candara" w:hAnsi="Candara"/>
                <w:sz w:val="20"/>
                <w:szCs w:val="20"/>
                <w:lang w:val="en-GB"/>
              </w:rPr>
            </w:pPr>
            <w:r>
              <w:rPr>
                <w:rFonts w:ascii="Candara" w:hAnsi="Candara"/>
                <w:sz w:val="20"/>
                <w:szCs w:val="20"/>
                <w:lang w:val="en-GB"/>
              </w:rPr>
              <w:pict w14:anchorId="6CFA669F">
                <v:rect id="_x0000_i1033" style="width:0;height:1.5pt" o:hralign="center" o:hrstd="t" o:hr="t" fillcolor="#a0a0a0" stroked="f"/>
              </w:pict>
            </w:r>
            <w:r w:rsidR="00B61B2E" w:rsidRPr="00914681">
              <w:rPr>
                <w:rFonts w:ascii="Candara" w:hAnsi="Candara"/>
                <w:b/>
                <w:sz w:val="20"/>
                <w:szCs w:val="20"/>
                <w:lang w:val="en-GB"/>
              </w:rPr>
              <w:t>On how to address the gaps from the PLR's implementation</w:t>
            </w:r>
            <w:r w:rsidR="00B61B2E" w:rsidRPr="00914681">
              <w:rPr>
                <w:rFonts w:ascii="Candara" w:hAnsi="Candara"/>
                <w:sz w:val="20"/>
                <w:szCs w:val="20"/>
                <w:lang w:val="en-GB"/>
              </w:rPr>
              <w:t xml:space="preserve">: </w:t>
            </w:r>
          </w:p>
          <w:p w14:paraId="3CAA2659" w14:textId="42FEC1CE" w:rsidR="00B61B2E" w:rsidRPr="00914681" w:rsidRDefault="00B61B2E" w:rsidP="00B61B2E">
            <w:pPr>
              <w:pStyle w:val="Listavistosa-nfasis11"/>
              <w:ind w:left="0"/>
              <w:jc w:val="both"/>
              <w:rPr>
                <w:rFonts w:ascii="Candara" w:hAnsi="Candara"/>
                <w:sz w:val="20"/>
                <w:szCs w:val="20"/>
                <w:lang w:val="en-GB"/>
              </w:rPr>
            </w:pPr>
            <w:r w:rsidRPr="00914681">
              <w:rPr>
                <w:rFonts w:ascii="Candara" w:hAnsi="Candara"/>
                <w:sz w:val="20"/>
                <w:szCs w:val="20"/>
                <w:lang w:val="en-GB"/>
              </w:rPr>
              <w:t xml:space="preserve">It is recommended that clear administrative procedures be adopted and made public as to the processes that citizens will have to go through to access public information from relevant </w:t>
            </w:r>
            <w:r w:rsidR="007801A3" w:rsidRPr="00914681">
              <w:rPr>
                <w:rFonts w:ascii="Candara" w:hAnsi="Candara"/>
                <w:sz w:val="20"/>
                <w:szCs w:val="20"/>
                <w:lang w:val="en-GB"/>
              </w:rPr>
              <w:t>sector</w:t>
            </w:r>
            <w:r w:rsidR="00477612" w:rsidRPr="00914681">
              <w:rPr>
                <w:rFonts w:ascii="Candara" w:hAnsi="Candara"/>
                <w:sz w:val="20"/>
                <w:szCs w:val="20"/>
                <w:lang w:val="en-GB"/>
              </w:rPr>
              <w:t>s</w:t>
            </w:r>
            <w:r w:rsidR="007801A3" w:rsidRPr="00914681">
              <w:rPr>
                <w:rFonts w:ascii="Candara" w:hAnsi="Candara"/>
                <w:sz w:val="20"/>
                <w:szCs w:val="20"/>
                <w:lang w:val="en-GB"/>
              </w:rPr>
              <w:t>. This</w:t>
            </w:r>
            <w:r w:rsidRPr="00914681">
              <w:rPr>
                <w:rFonts w:ascii="Candara" w:hAnsi="Candara"/>
                <w:sz w:val="20"/>
                <w:szCs w:val="20"/>
                <w:lang w:val="en-GB"/>
              </w:rPr>
              <w:t xml:space="preserve"> procedure should provide also for timelines and a structured process of redress for dissatisfied applicants.  </w:t>
            </w:r>
          </w:p>
          <w:p w14:paraId="668DEB10" w14:textId="77777777" w:rsidR="00B61B2E" w:rsidRPr="00914681" w:rsidRDefault="00B61B2E" w:rsidP="00B61B2E">
            <w:pPr>
              <w:pStyle w:val="Listavistosa-nfasis11"/>
              <w:ind w:left="0"/>
              <w:jc w:val="both"/>
              <w:rPr>
                <w:rFonts w:ascii="Candara" w:hAnsi="Candara"/>
                <w:sz w:val="20"/>
                <w:szCs w:val="20"/>
                <w:lang w:val="en-GB"/>
              </w:rPr>
            </w:pPr>
          </w:p>
          <w:p w14:paraId="6D7FB0A2" w14:textId="77777777" w:rsidR="00B61B2E" w:rsidRPr="00914681" w:rsidRDefault="00B61B2E" w:rsidP="00B61B2E">
            <w:pPr>
              <w:pStyle w:val="Listavistosa-nfasis11"/>
              <w:ind w:left="0"/>
              <w:jc w:val="both"/>
              <w:rPr>
                <w:rFonts w:ascii="Candara" w:hAnsi="Candara"/>
                <w:sz w:val="20"/>
                <w:szCs w:val="20"/>
                <w:lang w:val="en-GB"/>
              </w:rPr>
            </w:pPr>
          </w:p>
        </w:tc>
      </w:tr>
    </w:tbl>
    <w:p w14:paraId="57C5CBCD" w14:textId="77777777" w:rsidR="0042398E" w:rsidRPr="00914681" w:rsidRDefault="0042398E" w:rsidP="00B61B2E">
      <w:pPr>
        <w:pStyle w:val="myheading3"/>
        <w:rPr>
          <w:rFonts w:ascii="Candara" w:hAnsi="Candara"/>
          <w:sz w:val="20"/>
          <w:szCs w:val="20"/>
          <w:lang w:val="en-GB"/>
        </w:rPr>
      </w:pPr>
      <w:bookmarkStart w:id="24" w:name="_Toc454181870"/>
    </w:p>
    <w:p w14:paraId="5CD3BD44" w14:textId="77777777" w:rsidR="00B61B2E" w:rsidRPr="00914681" w:rsidRDefault="00B61B2E" w:rsidP="00B61B2E">
      <w:pPr>
        <w:pStyle w:val="myheading3"/>
        <w:rPr>
          <w:rFonts w:ascii="Candara" w:hAnsi="Candara"/>
          <w:sz w:val="20"/>
          <w:szCs w:val="20"/>
          <w:lang w:val="en-GB"/>
        </w:rPr>
      </w:pPr>
      <w:bookmarkStart w:id="25" w:name="_Toc471727830"/>
      <w:r w:rsidRPr="00914681">
        <w:rPr>
          <w:rFonts w:ascii="Candara" w:hAnsi="Candara"/>
          <w:sz w:val="20"/>
          <w:szCs w:val="20"/>
          <w:lang w:val="en-GB"/>
        </w:rPr>
        <w:t>Sub-Criteria B.1.2 Institutions to Ensure Access and Distribution of Information</w:t>
      </w:r>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395C5D77" w14:textId="77777777" w:rsidTr="00B61B2E">
        <w:trPr>
          <w:trHeight w:val="364"/>
        </w:trPr>
        <w:tc>
          <w:tcPr>
            <w:tcW w:w="1469" w:type="pct"/>
            <w:shd w:val="clear" w:color="auto" w:fill="AA97E4"/>
          </w:tcPr>
          <w:p w14:paraId="4210C261" w14:textId="77777777" w:rsidR="00B61B2E" w:rsidRPr="00914681" w:rsidRDefault="00B61B2E" w:rsidP="00B61B2E">
            <w:pPr>
              <w:jc w:val="both"/>
              <w:rPr>
                <w:rFonts w:ascii="Candara" w:hAnsi="Candara"/>
                <w:color w:val="FFFFFF"/>
                <w:sz w:val="20"/>
                <w:szCs w:val="20"/>
                <w:lang w:val="en-GB"/>
              </w:rPr>
            </w:pPr>
            <w:r w:rsidRPr="00914681">
              <w:rPr>
                <w:rFonts w:ascii="Candara" w:hAnsi="Candara"/>
                <w:color w:val="FFFFFF"/>
                <w:sz w:val="20"/>
                <w:szCs w:val="20"/>
                <w:lang w:val="en-GB"/>
              </w:rPr>
              <w:lastRenderedPageBreak/>
              <w:t xml:space="preserve">Findings (how the relevant legal framework addresses the safeguard component) </w:t>
            </w:r>
          </w:p>
        </w:tc>
        <w:tc>
          <w:tcPr>
            <w:tcW w:w="1652" w:type="pct"/>
            <w:shd w:val="clear" w:color="auto" w:fill="AA97E4"/>
          </w:tcPr>
          <w:p w14:paraId="17FDD390" w14:textId="77777777" w:rsidR="00B61B2E" w:rsidRPr="00914681" w:rsidRDefault="00B61B2E" w:rsidP="00B61B2E">
            <w:pPr>
              <w:jc w:val="both"/>
              <w:rPr>
                <w:rFonts w:ascii="Candara" w:hAnsi="Candara"/>
                <w:color w:val="FFFFFF"/>
                <w:sz w:val="20"/>
                <w:szCs w:val="20"/>
                <w:lang w:val="en-GB"/>
              </w:rPr>
            </w:pPr>
            <w:r w:rsidRPr="00914681">
              <w:rPr>
                <w:rFonts w:ascii="Candara" w:hAnsi="Candara"/>
                <w:color w:val="FFFFFF"/>
                <w:sz w:val="20"/>
                <w:szCs w:val="20"/>
                <w:lang w:val="en-GB"/>
              </w:rPr>
              <w:t>Gap(s)</w:t>
            </w:r>
          </w:p>
        </w:tc>
        <w:tc>
          <w:tcPr>
            <w:tcW w:w="1879" w:type="pct"/>
            <w:shd w:val="clear" w:color="auto" w:fill="AA97E4"/>
          </w:tcPr>
          <w:p w14:paraId="7FAA0A5C" w14:textId="77777777" w:rsidR="00B61B2E" w:rsidRPr="00914681" w:rsidRDefault="00B61B2E" w:rsidP="00B61B2E">
            <w:pPr>
              <w:jc w:val="both"/>
              <w:rPr>
                <w:rFonts w:ascii="Candara" w:hAnsi="Candara"/>
                <w:color w:val="FFFFFF"/>
                <w:sz w:val="20"/>
                <w:szCs w:val="20"/>
                <w:lang w:val="en-GB"/>
              </w:rPr>
            </w:pPr>
            <w:r w:rsidRPr="00914681">
              <w:rPr>
                <w:rFonts w:ascii="Candara" w:hAnsi="Candara"/>
                <w:color w:val="FFFFFF"/>
                <w:sz w:val="20"/>
                <w:szCs w:val="20"/>
                <w:lang w:val="en-GB"/>
              </w:rPr>
              <w:t xml:space="preserve">Recommendations </w:t>
            </w:r>
          </w:p>
        </w:tc>
      </w:tr>
      <w:tr w:rsidR="00B61B2E" w:rsidRPr="00B7022D" w14:paraId="73077AC5" w14:textId="77777777" w:rsidTr="00B61B2E">
        <w:trPr>
          <w:trHeight w:val="1178"/>
        </w:trPr>
        <w:tc>
          <w:tcPr>
            <w:tcW w:w="1469" w:type="pct"/>
            <w:shd w:val="clear" w:color="auto" w:fill="auto"/>
          </w:tcPr>
          <w:p w14:paraId="277A6364" w14:textId="77777777" w:rsidR="00B61B2E" w:rsidRPr="00914681" w:rsidRDefault="00B61B2E" w:rsidP="00B61B2E">
            <w:pPr>
              <w:jc w:val="both"/>
              <w:rPr>
                <w:rFonts w:ascii="Candara" w:hAnsi="Candara"/>
                <w:sz w:val="20"/>
                <w:szCs w:val="20"/>
                <w:lang w:val="en-GB"/>
              </w:rPr>
            </w:pPr>
            <w:r w:rsidRPr="00914681">
              <w:rPr>
                <w:rFonts w:ascii="Candara" w:hAnsi="Candara"/>
                <w:b/>
                <w:sz w:val="20"/>
                <w:szCs w:val="20"/>
                <w:lang w:val="en-GB"/>
              </w:rPr>
              <w:t>On paper</w:t>
            </w:r>
            <w:r w:rsidRPr="00914681">
              <w:rPr>
                <w:rFonts w:ascii="Candara" w:hAnsi="Candara"/>
                <w:sz w:val="20"/>
                <w:szCs w:val="20"/>
                <w:lang w:val="en-GB"/>
              </w:rPr>
              <w:t>:</w:t>
            </w:r>
          </w:p>
          <w:p w14:paraId="1D43BFE8" w14:textId="236FD437" w:rsidR="00B61B2E" w:rsidRPr="00914681" w:rsidRDefault="00B61B2E" w:rsidP="00D228DD">
            <w:pPr>
              <w:pStyle w:val="ListParagraph"/>
              <w:numPr>
                <w:ilvl w:val="0"/>
                <w:numId w:val="7"/>
              </w:numPr>
              <w:jc w:val="both"/>
              <w:rPr>
                <w:rFonts w:ascii="Candara" w:hAnsi="Candara"/>
                <w:sz w:val="20"/>
                <w:szCs w:val="20"/>
                <w:lang w:val="en-GB"/>
              </w:rPr>
            </w:pPr>
            <w:r w:rsidRPr="00914681">
              <w:rPr>
                <w:rFonts w:ascii="Candara" w:hAnsi="Candara"/>
                <w:sz w:val="20"/>
                <w:szCs w:val="20"/>
                <w:lang w:val="en-GB"/>
              </w:rPr>
              <w:t>Although there are no dedicated institutions for the dissemination of information, there are Constitutional bodies like the National Commission for Civic Education that is charged with educating the citizenry in all matters of public interest, which would naturally include forestry issues. Also a good source of information in the country is the Ghana Statistical Service</w:t>
            </w:r>
            <w:r w:rsidRPr="00914681">
              <w:rPr>
                <w:rStyle w:val="FootnoteReference"/>
                <w:rFonts w:ascii="Candara" w:hAnsi="Candara"/>
                <w:sz w:val="20"/>
                <w:szCs w:val="20"/>
                <w:lang w:val="en-GB"/>
              </w:rPr>
              <w:footnoteReference w:id="22"/>
            </w:r>
            <w:r w:rsidRPr="00914681">
              <w:rPr>
                <w:rFonts w:ascii="Candara" w:hAnsi="Candara"/>
                <w:sz w:val="20"/>
                <w:szCs w:val="20"/>
                <w:lang w:val="en-GB"/>
              </w:rPr>
              <w:t xml:space="preserve">. </w:t>
            </w:r>
          </w:p>
          <w:p w14:paraId="4B25F32F" w14:textId="6102F413" w:rsidR="00B61B2E" w:rsidRPr="00914681" w:rsidRDefault="00B61B2E" w:rsidP="00D228DD">
            <w:pPr>
              <w:pStyle w:val="ListParagraph"/>
              <w:numPr>
                <w:ilvl w:val="0"/>
                <w:numId w:val="7"/>
              </w:numPr>
              <w:jc w:val="both"/>
              <w:rPr>
                <w:rFonts w:ascii="Candara" w:hAnsi="Candara"/>
                <w:bCs/>
                <w:color w:val="000000" w:themeColor="text1"/>
                <w:sz w:val="20"/>
                <w:szCs w:val="20"/>
                <w:lang w:val="en-GB"/>
              </w:rPr>
            </w:pPr>
            <w:r w:rsidRPr="00914681">
              <w:rPr>
                <w:rFonts w:ascii="Candara" w:hAnsi="Candara"/>
                <w:sz w:val="20"/>
                <w:szCs w:val="20"/>
                <w:lang w:val="en-GB"/>
              </w:rPr>
              <w:t xml:space="preserve">Although there is no central registry for gathering information related to forest management, </w:t>
            </w:r>
            <w:r w:rsidRPr="00914681">
              <w:rPr>
                <w:rFonts w:ascii="Candara" w:hAnsi="Candara"/>
                <w:bCs/>
                <w:color w:val="000000" w:themeColor="text1"/>
                <w:sz w:val="20"/>
                <w:szCs w:val="20"/>
                <w:lang w:val="en-GB"/>
              </w:rPr>
              <w:t>the Environmental Assessment Regulations</w:t>
            </w:r>
            <w:r w:rsidRPr="00914681">
              <w:rPr>
                <w:rStyle w:val="FootnoteReference"/>
                <w:rFonts w:ascii="Candara" w:hAnsi="Candara"/>
                <w:bCs/>
                <w:color w:val="000000" w:themeColor="text1"/>
                <w:sz w:val="20"/>
                <w:szCs w:val="20"/>
                <w:lang w:val="en-GB"/>
              </w:rPr>
              <w:footnoteReference w:id="23"/>
            </w:r>
            <w:r w:rsidRPr="00914681">
              <w:rPr>
                <w:rFonts w:ascii="Candara" w:hAnsi="Candara"/>
                <w:bCs/>
                <w:color w:val="000000" w:themeColor="text1"/>
                <w:sz w:val="20"/>
                <w:szCs w:val="20"/>
                <w:lang w:val="en-GB"/>
              </w:rPr>
              <w:t xml:space="preserve"> include provisions for the documentation of all Environmental Impact Assessment ordered by it, which is held central</w:t>
            </w:r>
            <w:r w:rsidR="00477612" w:rsidRPr="00914681">
              <w:rPr>
                <w:rFonts w:ascii="Candara" w:hAnsi="Candara"/>
                <w:bCs/>
                <w:color w:val="000000" w:themeColor="text1"/>
                <w:sz w:val="20"/>
                <w:szCs w:val="20"/>
                <w:lang w:val="en-GB"/>
              </w:rPr>
              <w:t>ly</w:t>
            </w:r>
            <w:r w:rsidRPr="00914681">
              <w:rPr>
                <w:rFonts w:ascii="Candara" w:hAnsi="Candara"/>
                <w:bCs/>
                <w:color w:val="000000" w:themeColor="text1"/>
                <w:sz w:val="20"/>
                <w:szCs w:val="20"/>
                <w:lang w:val="en-GB"/>
              </w:rPr>
              <w:t xml:space="preserve"> by the EPA. </w:t>
            </w:r>
          </w:p>
          <w:p w14:paraId="09EF2BFE" w14:textId="4FE3F6A0" w:rsidR="00B61B2E" w:rsidRPr="00914681" w:rsidRDefault="00B61B2E" w:rsidP="00D228DD">
            <w:pPr>
              <w:pStyle w:val="ListParagraph"/>
              <w:numPr>
                <w:ilvl w:val="0"/>
                <w:numId w:val="7"/>
              </w:numPr>
              <w:jc w:val="both"/>
              <w:rPr>
                <w:rFonts w:ascii="Candara" w:hAnsi="Candara"/>
                <w:bCs/>
                <w:color w:val="000000" w:themeColor="text1"/>
                <w:sz w:val="20"/>
                <w:szCs w:val="20"/>
                <w:lang w:val="en-GB"/>
              </w:rPr>
            </w:pPr>
            <w:r w:rsidRPr="00914681">
              <w:rPr>
                <w:rFonts w:ascii="Candara" w:hAnsi="Candara"/>
                <w:bCs/>
                <w:sz w:val="20"/>
                <w:szCs w:val="20"/>
                <w:lang w:val="en-GB"/>
              </w:rPr>
              <w:t>There are provisions in legislation including the Environmental Protection Agency Act</w:t>
            </w:r>
            <w:r w:rsidRPr="00914681">
              <w:rPr>
                <w:rStyle w:val="FootnoteReference"/>
                <w:rFonts w:ascii="Candara" w:hAnsi="Candara"/>
                <w:bCs/>
                <w:sz w:val="20"/>
                <w:szCs w:val="20"/>
                <w:lang w:val="en-GB"/>
              </w:rPr>
              <w:footnoteReference w:id="24"/>
            </w:r>
            <w:r w:rsidRPr="00914681">
              <w:rPr>
                <w:rFonts w:ascii="Candara" w:hAnsi="Candara"/>
                <w:bCs/>
                <w:sz w:val="20"/>
                <w:szCs w:val="20"/>
                <w:lang w:val="en-GB"/>
              </w:rPr>
              <w:t xml:space="preserve"> that indicate that agency personnel  can request certain public information from others for the general public good. Additionally, the public can </w:t>
            </w:r>
            <w:r w:rsidRPr="00914681">
              <w:rPr>
                <w:rFonts w:ascii="Candara" w:hAnsi="Candara"/>
                <w:bCs/>
                <w:sz w:val="20"/>
                <w:szCs w:val="20"/>
                <w:lang w:val="en-GB"/>
              </w:rPr>
              <w:lastRenderedPageBreak/>
              <w:t>use the court processes to request/access such information.</w:t>
            </w:r>
            <w:r w:rsidRPr="00914681">
              <w:rPr>
                <w:rStyle w:val="FootnoteReference"/>
                <w:rFonts w:ascii="Candara" w:hAnsi="Candara"/>
                <w:sz w:val="20"/>
                <w:szCs w:val="20"/>
                <w:lang w:val="en-GB"/>
              </w:rPr>
              <w:footnoteReference w:id="25"/>
            </w:r>
            <w:r w:rsidRPr="00914681">
              <w:rPr>
                <w:rFonts w:ascii="Candara" w:hAnsi="Candara"/>
                <w:sz w:val="20"/>
                <w:szCs w:val="20"/>
                <w:lang w:val="en-GB"/>
              </w:rPr>
              <w:t xml:space="preserve"> </w:t>
            </w:r>
            <w:r w:rsidRPr="00914681">
              <w:rPr>
                <w:rFonts w:ascii="Candara" w:hAnsi="Candara"/>
                <w:bCs/>
                <w:sz w:val="20"/>
                <w:szCs w:val="20"/>
                <w:lang w:val="en-GB"/>
              </w:rPr>
              <w:t xml:space="preserve"> </w:t>
            </w:r>
          </w:p>
          <w:p w14:paraId="79E6337D" w14:textId="1E7DBC6E" w:rsidR="00B61B2E" w:rsidRPr="009923A7" w:rsidRDefault="00C85F24" w:rsidP="00B61B2E">
            <w:pPr>
              <w:jc w:val="both"/>
              <w:rPr>
                <w:rFonts w:ascii="Candara" w:hAnsi="Candara"/>
                <w:sz w:val="20"/>
                <w:szCs w:val="20"/>
                <w:lang w:val="en-GB"/>
              </w:rPr>
            </w:pPr>
            <w:r>
              <w:rPr>
                <w:rFonts w:ascii="Candara" w:hAnsi="Candara"/>
                <w:sz w:val="20"/>
                <w:szCs w:val="20"/>
                <w:lang w:val="en-GB"/>
              </w:rPr>
              <w:pict w14:anchorId="5D3FCC88">
                <v:rect id="_x0000_i1034" style="width:0;height:1.5pt" o:hralign="center" o:hrstd="t" o:hr="t" fillcolor="#a0a0a0" stroked="f"/>
              </w:pict>
            </w:r>
            <w:r w:rsidR="00B61B2E" w:rsidRPr="009923A7">
              <w:rPr>
                <w:rFonts w:ascii="Candara" w:hAnsi="Candara"/>
                <w:b/>
                <w:sz w:val="20"/>
                <w:szCs w:val="20"/>
                <w:lang w:val="en-GB"/>
              </w:rPr>
              <w:t>In practice (how these PLRs are implemented</w:t>
            </w:r>
            <w:r w:rsidR="00B61B2E" w:rsidRPr="009923A7">
              <w:rPr>
                <w:rFonts w:ascii="Candara" w:hAnsi="Candara"/>
                <w:sz w:val="20"/>
                <w:szCs w:val="20"/>
                <w:lang w:val="en-GB"/>
              </w:rPr>
              <w:t xml:space="preserve">): </w:t>
            </w:r>
          </w:p>
          <w:p w14:paraId="0F523760" w14:textId="45A0766F" w:rsidR="00B61B2E" w:rsidRPr="009923A7" w:rsidRDefault="00B61B2E" w:rsidP="00B61B2E">
            <w:pPr>
              <w:jc w:val="both"/>
              <w:rPr>
                <w:rFonts w:ascii="Candara" w:eastAsia="MS Mincho" w:hAnsi="Candara"/>
                <w:sz w:val="20"/>
                <w:szCs w:val="20"/>
                <w:lang w:val="en-GB"/>
              </w:rPr>
            </w:pPr>
            <w:r w:rsidRPr="009923A7">
              <w:rPr>
                <w:rFonts w:ascii="Candara" w:hAnsi="Candara"/>
                <w:sz w:val="20"/>
                <w:szCs w:val="20"/>
                <w:lang w:val="en-GB"/>
              </w:rPr>
              <w:t>In practice, the statistic</w:t>
            </w:r>
            <w:r w:rsidR="00885025" w:rsidRPr="009923A7">
              <w:rPr>
                <w:rFonts w:ascii="Candara" w:hAnsi="Candara"/>
                <w:sz w:val="20"/>
                <w:szCs w:val="20"/>
                <w:lang w:val="en-GB"/>
              </w:rPr>
              <w:t>s</w:t>
            </w:r>
            <w:r w:rsidRPr="009923A7">
              <w:rPr>
                <w:rFonts w:ascii="Candara" w:hAnsi="Candara"/>
                <w:sz w:val="20"/>
                <w:szCs w:val="20"/>
                <w:lang w:val="en-GB"/>
              </w:rPr>
              <w:t xml:space="preserve"> service provides information it has on request and many times publishes such information. Regarding the EPA, the practice is that most information requested under section 27 of the EPA Act is provided</w:t>
            </w:r>
          </w:p>
          <w:p w14:paraId="6023262E" w14:textId="5F4AFA1F" w:rsidR="00B61B2E" w:rsidRPr="009923A7" w:rsidRDefault="00B61B2E" w:rsidP="00885025">
            <w:pPr>
              <w:jc w:val="both"/>
              <w:rPr>
                <w:rFonts w:ascii="Candara" w:hAnsi="Candara"/>
                <w:bCs/>
                <w:color w:val="000000" w:themeColor="text1"/>
                <w:sz w:val="20"/>
                <w:szCs w:val="20"/>
                <w:lang w:val="en-GB"/>
              </w:rPr>
            </w:pPr>
            <w:r w:rsidRPr="009923A7">
              <w:rPr>
                <w:rFonts w:ascii="Candara" w:hAnsi="Candara"/>
                <w:bCs/>
                <w:color w:val="000000" w:themeColor="text1"/>
                <w:sz w:val="20"/>
                <w:szCs w:val="20"/>
                <w:lang w:val="en-GB"/>
              </w:rPr>
              <w:t xml:space="preserve">The Forest and Wildlife Policy of 2012 provides </w:t>
            </w:r>
            <w:r w:rsidR="00885025" w:rsidRPr="009923A7">
              <w:rPr>
                <w:rFonts w:ascii="Candara" w:hAnsi="Candara"/>
                <w:bCs/>
                <w:color w:val="000000" w:themeColor="text1"/>
                <w:sz w:val="20"/>
                <w:szCs w:val="20"/>
                <w:lang w:val="en-GB"/>
              </w:rPr>
              <w:t xml:space="preserve">evidence of an </w:t>
            </w:r>
            <w:r w:rsidRPr="009923A7">
              <w:rPr>
                <w:rFonts w:ascii="Candara" w:hAnsi="Candara"/>
                <w:bCs/>
                <w:color w:val="000000" w:themeColor="text1"/>
                <w:sz w:val="20"/>
                <w:szCs w:val="20"/>
                <w:lang w:val="en-GB"/>
              </w:rPr>
              <w:t>intention by government to setup a forest information database</w:t>
            </w:r>
            <w:r w:rsidR="00885025" w:rsidRPr="009923A7">
              <w:rPr>
                <w:rFonts w:ascii="Candara" w:hAnsi="Candara"/>
                <w:bCs/>
                <w:color w:val="000000" w:themeColor="text1"/>
                <w:sz w:val="20"/>
                <w:szCs w:val="20"/>
                <w:lang w:val="en-GB"/>
              </w:rPr>
              <w:t>,</w:t>
            </w:r>
            <w:r w:rsidRPr="009923A7">
              <w:rPr>
                <w:rFonts w:ascii="Candara" w:hAnsi="Candara"/>
                <w:bCs/>
                <w:color w:val="000000" w:themeColor="text1"/>
                <w:sz w:val="20"/>
                <w:szCs w:val="20"/>
                <w:lang w:val="en-GB"/>
              </w:rPr>
              <w:t xml:space="preserve"> which</w:t>
            </w:r>
            <w:r w:rsidR="00885025" w:rsidRPr="009923A7">
              <w:rPr>
                <w:rFonts w:ascii="Candara" w:hAnsi="Candara"/>
                <w:bCs/>
                <w:color w:val="000000" w:themeColor="text1"/>
                <w:sz w:val="20"/>
                <w:szCs w:val="20"/>
                <w:lang w:val="en-GB"/>
              </w:rPr>
              <w:t>,</w:t>
            </w:r>
            <w:r w:rsidRPr="009923A7">
              <w:rPr>
                <w:rFonts w:ascii="Candara" w:hAnsi="Candara"/>
                <w:bCs/>
                <w:color w:val="000000" w:themeColor="text1"/>
                <w:sz w:val="20"/>
                <w:szCs w:val="20"/>
                <w:lang w:val="en-GB"/>
              </w:rPr>
              <w:t xml:space="preserve"> when implemented will be the central registry on forest related issues.  This central registry will have information on the types of permit, </w:t>
            </w:r>
            <w:r w:rsidR="00885025" w:rsidRPr="009923A7">
              <w:rPr>
                <w:rFonts w:ascii="Candara" w:hAnsi="Candara"/>
                <w:bCs/>
                <w:color w:val="000000" w:themeColor="text1"/>
                <w:sz w:val="20"/>
                <w:szCs w:val="20"/>
                <w:lang w:val="en-GB"/>
              </w:rPr>
              <w:t xml:space="preserve">as well as </w:t>
            </w:r>
            <w:r w:rsidRPr="009923A7">
              <w:rPr>
                <w:rFonts w:ascii="Candara" w:hAnsi="Candara"/>
                <w:bCs/>
                <w:color w:val="000000" w:themeColor="text1"/>
                <w:sz w:val="20"/>
                <w:szCs w:val="20"/>
                <w:lang w:val="en-GB"/>
              </w:rPr>
              <w:t>the</w:t>
            </w:r>
            <w:r w:rsidR="00885025" w:rsidRPr="009923A7">
              <w:rPr>
                <w:rFonts w:ascii="Candara" w:hAnsi="Candara"/>
                <w:bCs/>
                <w:color w:val="000000" w:themeColor="text1"/>
                <w:sz w:val="20"/>
                <w:szCs w:val="20"/>
                <w:lang w:val="en-GB"/>
              </w:rPr>
              <w:t>ir</w:t>
            </w:r>
            <w:r w:rsidRPr="009923A7">
              <w:rPr>
                <w:rFonts w:ascii="Candara" w:hAnsi="Candara"/>
                <w:bCs/>
                <w:color w:val="000000" w:themeColor="text1"/>
                <w:sz w:val="20"/>
                <w:szCs w:val="20"/>
                <w:lang w:val="en-GB"/>
              </w:rPr>
              <w:t xml:space="preserve"> management</w:t>
            </w:r>
            <w:r w:rsidR="00885025" w:rsidRPr="009923A7">
              <w:rPr>
                <w:rFonts w:ascii="Candara" w:hAnsi="Candara"/>
                <w:bCs/>
                <w:color w:val="000000" w:themeColor="text1"/>
                <w:sz w:val="20"/>
                <w:szCs w:val="20"/>
                <w:lang w:val="en-GB"/>
              </w:rPr>
              <w:t xml:space="preserve"> regime,</w:t>
            </w:r>
            <w:r w:rsidRPr="009923A7">
              <w:rPr>
                <w:rFonts w:ascii="Candara" w:hAnsi="Candara"/>
                <w:bCs/>
                <w:color w:val="000000" w:themeColor="text1"/>
                <w:sz w:val="20"/>
                <w:szCs w:val="20"/>
                <w:lang w:val="en-GB"/>
              </w:rPr>
              <w:t xml:space="preserve"> among others.  Presently the Legality Assurance System – the audit framework for the grant of a </w:t>
            </w:r>
            <w:r w:rsidR="00885025" w:rsidRPr="009923A7">
              <w:rPr>
                <w:rFonts w:ascii="Candara" w:hAnsi="Candara"/>
                <w:bCs/>
                <w:color w:val="000000" w:themeColor="text1"/>
                <w:sz w:val="20"/>
                <w:szCs w:val="20"/>
                <w:lang w:val="en-GB"/>
              </w:rPr>
              <w:t>FLEGT</w:t>
            </w:r>
            <w:r w:rsidR="009923A7">
              <w:rPr>
                <w:rFonts w:ascii="Candara" w:hAnsi="Candara"/>
                <w:bCs/>
                <w:color w:val="000000" w:themeColor="text1"/>
                <w:sz w:val="20"/>
                <w:szCs w:val="20"/>
                <w:lang w:val="en-GB"/>
              </w:rPr>
              <w:t xml:space="preserve"> </w:t>
            </w:r>
            <w:r w:rsidRPr="009923A7">
              <w:rPr>
                <w:rFonts w:ascii="Candara" w:hAnsi="Candara"/>
                <w:bCs/>
                <w:color w:val="000000" w:themeColor="text1"/>
                <w:sz w:val="20"/>
                <w:szCs w:val="20"/>
                <w:lang w:val="en-GB"/>
              </w:rPr>
              <w:t xml:space="preserve">License is expected to have some of this information.  </w:t>
            </w:r>
          </w:p>
        </w:tc>
        <w:tc>
          <w:tcPr>
            <w:tcW w:w="1652" w:type="pct"/>
            <w:shd w:val="clear" w:color="auto" w:fill="auto"/>
          </w:tcPr>
          <w:p w14:paraId="3F7C976A" w14:textId="77777777" w:rsidR="00B61B2E" w:rsidRPr="009923A7" w:rsidRDefault="00B61B2E" w:rsidP="00B61B2E">
            <w:pPr>
              <w:jc w:val="both"/>
              <w:rPr>
                <w:rFonts w:ascii="Candara" w:hAnsi="Candara"/>
                <w:sz w:val="20"/>
                <w:szCs w:val="20"/>
                <w:lang w:val="en-GB"/>
              </w:rPr>
            </w:pPr>
            <w:r w:rsidRPr="009923A7">
              <w:rPr>
                <w:rFonts w:ascii="Candara" w:hAnsi="Candara"/>
                <w:b/>
                <w:sz w:val="20"/>
                <w:szCs w:val="20"/>
                <w:lang w:val="en-GB"/>
              </w:rPr>
              <w:lastRenderedPageBreak/>
              <w:t>In relation to the PLRs on paper</w:t>
            </w:r>
            <w:r w:rsidRPr="009923A7">
              <w:rPr>
                <w:rFonts w:ascii="Candara" w:hAnsi="Candara"/>
                <w:sz w:val="20"/>
                <w:szCs w:val="20"/>
                <w:lang w:val="en-GB"/>
              </w:rPr>
              <w:t xml:space="preserve">: </w:t>
            </w:r>
          </w:p>
          <w:p w14:paraId="29C99C25" w14:textId="2E3C54F7" w:rsidR="00B61B2E" w:rsidRPr="009923A7" w:rsidRDefault="00B61B2E" w:rsidP="00D228DD">
            <w:pPr>
              <w:pStyle w:val="ListParagraph"/>
              <w:numPr>
                <w:ilvl w:val="0"/>
                <w:numId w:val="7"/>
              </w:numPr>
              <w:jc w:val="both"/>
              <w:rPr>
                <w:rFonts w:ascii="Candara" w:hAnsi="Candara"/>
                <w:sz w:val="20"/>
                <w:szCs w:val="20"/>
                <w:lang w:val="en-GB"/>
              </w:rPr>
            </w:pPr>
            <w:r w:rsidRPr="009923A7">
              <w:rPr>
                <w:rFonts w:ascii="Candara" w:hAnsi="Candara"/>
                <w:sz w:val="20"/>
                <w:szCs w:val="20"/>
                <w:lang w:val="en-GB"/>
              </w:rPr>
              <w:t xml:space="preserve">The Legal Framework in Ghana currently does not create </w:t>
            </w:r>
            <w:r w:rsidR="00477612" w:rsidRPr="009923A7">
              <w:rPr>
                <w:rFonts w:ascii="Candara" w:hAnsi="Candara"/>
                <w:sz w:val="20"/>
                <w:szCs w:val="20"/>
                <w:lang w:val="en-GB"/>
              </w:rPr>
              <w:t xml:space="preserve">a </w:t>
            </w:r>
            <w:r w:rsidRPr="009923A7">
              <w:rPr>
                <w:rFonts w:ascii="Candara" w:hAnsi="Candara"/>
                <w:sz w:val="20"/>
                <w:szCs w:val="20"/>
                <w:lang w:val="en-GB"/>
              </w:rPr>
              <w:t xml:space="preserve">dedicated institution for the dissemination of information. </w:t>
            </w:r>
          </w:p>
          <w:p w14:paraId="3677FABA" w14:textId="77777777" w:rsidR="00B61B2E" w:rsidRPr="009923A7" w:rsidRDefault="00B61B2E" w:rsidP="00D228DD">
            <w:pPr>
              <w:pStyle w:val="ListParagraph"/>
              <w:numPr>
                <w:ilvl w:val="0"/>
                <w:numId w:val="7"/>
              </w:numPr>
              <w:jc w:val="both"/>
              <w:rPr>
                <w:rFonts w:ascii="Candara" w:hAnsi="Candara"/>
                <w:bCs/>
                <w:color w:val="000000" w:themeColor="text1"/>
                <w:sz w:val="20"/>
                <w:szCs w:val="20"/>
                <w:lang w:val="en-GB"/>
              </w:rPr>
            </w:pPr>
            <w:r w:rsidRPr="009923A7">
              <w:rPr>
                <w:rFonts w:ascii="Candara" w:hAnsi="Candara"/>
                <w:bCs/>
                <w:color w:val="000000" w:themeColor="text1"/>
                <w:sz w:val="20"/>
                <w:szCs w:val="20"/>
                <w:lang w:val="en-GB"/>
              </w:rPr>
              <w:t>Ghanaian laws do not provide for a Central Registry for gathering information related to forest management.</w:t>
            </w:r>
          </w:p>
          <w:p w14:paraId="33DA8FC2" w14:textId="77777777" w:rsidR="00B61B2E" w:rsidRPr="009923A7" w:rsidRDefault="00B61B2E" w:rsidP="00D228DD">
            <w:pPr>
              <w:pStyle w:val="ListParagraph"/>
              <w:numPr>
                <w:ilvl w:val="0"/>
                <w:numId w:val="7"/>
              </w:numPr>
              <w:jc w:val="both"/>
              <w:rPr>
                <w:rFonts w:ascii="Candara" w:hAnsi="Candara"/>
                <w:bCs/>
                <w:color w:val="000000" w:themeColor="text1"/>
                <w:sz w:val="20"/>
                <w:szCs w:val="20"/>
                <w:lang w:val="en-GB"/>
              </w:rPr>
            </w:pPr>
            <w:r w:rsidRPr="009923A7">
              <w:rPr>
                <w:rFonts w:ascii="Candara" w:hAnsi="Candara"/>
                <w:bCs/>
                <w:sz w:val="20"/>
                <w:szCs w:val="20"/>
                <w:lang w:val="en-GB"/>
              </w:rPr>
              <w:t>PLRs do not provide any clear procedures for requesting or accessing information.</w:t>
            </w:r>
          </w:p>
          <w:p w14:paraId="71A384F9" w14:textId="360A987C" w:rsidR="00B61B2E" w:rsidRPr="009923A7" w:rsidRDefault="00C85F24" w:rsidP="00B61B2E">
            <w:pPr>
              <w:jc w:val="both"/>
              <w:rPr>
                <w:rFonts w:ascii="Candara" w:hAnsi="Candara"/>
                <w:sz w:val="20"/>
                <w:szCs w:val="20"/>
                <w:lang w:val="en-GB"/>
              </w:rPr>
            </w:pPr>
            <w:r>
              <w:rPr>
                <w:rFonts w:ascii="Candara" w:hAnsi="Candara"/>
                <w:sz w:val="20"/>
                <w:szCs w:val="20"/>
                <w:lang w:val="en-GB"/>
              </w:rPr>
              <w:pict w14:anchorId="73967776">
                <v:rect id="_x0000_i1035" style="width:0;height:1.5pt" o:hralign="center" o:hrstd="t" o:hr="t" fillcolor="#a0a0a0" stroked="f"/>
              </w:pict>
            </w:r>
            <w:r w:rsidR="00B61B2E" w:rsidRPr="009923A7">
              <w:rPr>
                <w:rFonts w:ascii="Candara" w:hAnsi="Candara"/>
                <w:b/>
                <w:sz w:val="20"/>
                <w:szCs w:val="20"/>
                <w:lang w:val="en-GB"/>
              </w:rPr>
              <w:t>In practice</w:t>
            </w:r>
            <w:r w:rsidR="00B61B2E" w:rsidRPr="009923A7">
              <w:rPr>
                <w:rFonts w:ascii="Candara" w:hAnsi="Candara"/>
                <w:sz w:val="20"/>
                <w:szCs w:val="20"/>
                <w:lang w:val="en-GB"/>
              </w:rPr>
              <w:t xml:space="preserve">: </w:t>
            </w:r>
          </w:p>
          <w:p w14:paraId="2931286A" w14:textId="415AB524" w:rsidR="00B61B2E" w:rsidRPr="009923A7" w:rsidRDefault="00B61B2E" w:rsidP="00477612">
            <w:pPr>
              <w:jc w:val="both"/>
              <w:rPr>
                <w:rFonts w:ascii="Candara" w:hAnsi="Candara"/>
                <w:sz w:val="20"/>
                <w:szCs w:val="20"/>
                <w:lang w:val="en-GB"/>
              </w:rPr>
            </w:pPr>
            <w:r w:rsidRPr="009923A7">
              <w:rPr>
                <w:rFonts w:ascii="Candara" w:hAnsi="Candara"/>
                <w:sz w:val="20"/>
                <w:szCs w:val="20"/>
                <w:lang w:val="en-GB"/>
              </w:rPr>
              <w:t xml:space="preserve">In practice requests made to the statistical service or the EPA are not common. This is thought to be because </w:t>
            </w:r>
            <w:r w:rsidR="00477612" w:rsidRPr="009923A7">
              <w:rPr>
                <w:rFonts w:ascii="Candara" w:hAnsi="Candara"/>
                <w:sz w:val="20"/>
                <w:szCs w:val="20"/>
                <w:lang w:val="en-GB"/>
              </w:rPr>
              <w:t>people lack awareness that they can request such information and that the EPA is under duty to provide same when requested.</w:t>
            </w:r>
            <w:r w:rsidRPr="009923A7">
              <w:rPr>
                <w:rFonts w:ascii="Candara" w:hAnsi="Candara"/>
                <w:sz w:val="20"/>
                <w:szCs w:val="20"/>
                <w:lang w:val="en-GB"/>
              </w:rPr>
              <w:t xml:space="preserve"> </w:t>
            </w:r>
          </w:p>
        </w:tc>
        <w:tc>
          <w:tcPr>
            <w:tcW w:w="1879" w:type="pct"/>
            <w:shd w:val="clear" w:color="auto" w:fill="auto"/>
          </w:tcPr>
          <w:p w14:paraId="5DE829F8" w14:textId="77777777" w:rsidR="00B61B2E" w:rsidRPr="009923A7" w:rsidRDefault="00B61B2E" w:rsidP="00B61B2E">
            <w:pPr>
              <w:jc w:val="both"/>
              <w:rPr>
                <w:rFonts w:ascii="Candara" w:hAnsi="Candara"/>
                <w:sz w:val="20"/>
                <w:szCs w:val="20"/>
                <w:lang w:val="en-GB"/>
              </w:rPr>
            </w:pPr>
            <w:r w:rsidRPr="009923A7">
              <w:rPr>
                <w:rFonts w:ascii="Candara" w:hAnsi="Candara"/>
                <w:b/>
                <w:sz w:val="20"/>
                <w:szCs w:val="20"/>
                <w:lang w:val="en-GB"/>
              </w:rPr>
              <w:t>On how to address the gaps on paper</w:t>
            </w:r>
            <w:r w:rsidRPr="009923A7">
              <w:rPr>
                <w:rFonts w:ascii="Candara" w:hAnsi="Candara"/>
                <w:sz w:val="20"/>
                <w:szCs w:val="20"/>
                <w:lang w:val="en-GB"/>
              </w:rPr>
              <w:t xml:space="preserve">: </w:t>
            </w:r>
          </w:p>
          <w:p w14:paraId="2E9F0987" w14:textId="77777777" w:rsidR="00B61B2E" w:rsidRPr="009923A7" w:rsidRDefault="00B61B2E" w:rsidP="00B61B2E">
            <w:pPr>
              <w:jc w:val="both"/>
              <w:rPr>
                <w:rFonts w:ascii="Candara" w:hAnsi="Candara"/>
                <w:sz w:val="20"/>
                <w:szCs w:val="20"/>
                <w:lang w:val="en-GB"/>
              </w:rPr>
            </w:pPr>
            <w:r w:rsidRPr="009923A7">
              <w:rPr>
                <w:rFonts w:ascii="Candara" w:hAnsi="Candara"/>
                <w:bCs/>
                <w:color w:val="000000" w:themeColor="text1"/>
                <w:sz w:val="20"/>
                <w:szCs w:val="20"/>
                <w:lang w:val="en-GB"/>
              </w:rPr>
              <w:t>A requirement in law mandating an agency of state to disseminate and make public information particularly relating to the environment and natural resources.</w:t>
            </w:r>
            <w:r w:rsidRPr="009923A7">
              <w:rPr>
                <w:rFonts w:ascii="Candara" w:hAnsi="Candara"/>
                <w:sz w:val="20"/>
                <w:szCs w:val="20"/>
                <w:lang w:val="en-GB"/>
              </w:rPr>
              <w:t xml:space="preserve">  </w:t>
            </w:r>
          </w:p>
          <w:p w14:paraId="1988D1F8" w14:textId="4F88A3D0" w:rsidR="00B61B2E" w:rsidRPr="00914681" w:rsidRDefault="00C85F24" w:rsidP="00B61B2E">
            <w:pPr>
              <w:jc w:val="both"/>
              <w:rPr>
                <w:rFonts w:ascii="Candara" w:hAnsi="Candara"/>
                <w:sz w:val="20"/>
                <w:szCs w:val="20"/>
                <w:lang w:val="en-GB"/>
              </w:rPr>
            </w:pPr>
            <w:r>
              <w:rPr>
                <w:rFonts w:ascii="Candara" w:hAnsi="Candara"/>
                <w:sz w:val="20"/>
                <w:szCs w:val="20"/>
                <w:lang w:val="en-GB"/>
              </w:rPr>
              <w:pict w14:anchorId="6E71E5F2">
                <v:rect id="_x0000_i1036" style="width:0;height:1.5pt" o:hralign="center" o:hrstd="t" o:hr="t" fillcolor="#a0a0a0" stroked="f"/>
              </w:pict>
            </w:r>
            <w:r w:rsidR="00B61B2E" w:rsidRPr="00914681">
              <w:rPr>
                <w:rFonts w:ascii="Candara" w:hAnsi="Candara"/>
                <w:b/>
                <w:sz w:val="20"/>
                <w:szCs w:val="20"/>
                <w:lang w:val="en-GB"/>
              </w:rPr>
              <w:t>On how to address the gaps from the PLR's implementation</w:t>
            </w:r>
            <w:r w:rsidR="00B61B2E" w:rsidRPr="00914681">
              <w:rPr>
                <w:rFonts w:ascii="Candara" w:hAnsi="Candara"/>
                <w:sz w:val="20"/>
                <w:szCs w:val="20"/>
                <w:lang w:val="en-GB"/>
              </w:rPr>
              <w:t xml:space="preserve">: </w:t>
            </w:r>
          </w:p>
          <w:p w14:paraId="30EBC879" w14:textId="008AA872" w:rsidR="00B61B2E" w:rsidRPr="00914681" w:rsidRDefault="00B61B2E" w:rsidP="00B61B2E">
            <w:pPr>
              <w:jc w:val="both"/>
              <w:rPr>
                <w:rFonts w:ascii="Candara" w:hAnsi="Candara"/>
                <w:bCs/>
                <w:color w:val="000000" w:themeColor="text1"/>
                <w:sz w:val="20"/>
                <w:szCs w:val="20"/>
                <w:lang w:val="en-GB"/>
              </w:rPr>
            </w:pPr>
            <w:r w:rsidRPr="00914681">
              <w:rPr>
                <w:rFonts w:ascii="Candara" w:hAnsi="Candara"/>
                <w:bCs/>
                <w:color w:val="000000" w:themeColor="text1"/>
                <w:sz w:val="20"/>
                <w:szCs w:val="20"/>
                <w:lang w:val="en-GB"/>
              </w:rPr>
              <w:t xml:space="preserve">Existing agencies that already have some mandate </w:t>
            </w:r>
            <w:r w:rsidR="00885025" w:rsidRPr="00914681">
              <w:rPr>
                <w:rFonts w:ascii="Candara" w:hAnsi="Candara"/>
                <w:bCs/>
                <w:color w:val="000000" w:themeColor="text1"/>
                <w:sz w:val="20"/>
                <w:szCs w:val="20"/>
                <w:lang w:val="en-GB"/>
              </w:rPr>
              <w:t xml:space="preserve">to disseminate </w:t>
            </w:r>
            <w:r w:rsidRPr="00914681">
              <w:rPr>
                <w:rFonts w:ascii="Candara" w:hAnsi="Candara"/>
                <w:bCs/>
                <w:color w:val="000000" w:themeColor="text1"/>
                <w:sz w:val="20"/>
                <w:szCs w:val="20"/>
                <w:lang w:val="en-GB"/>
              </w:rPr>
              <w:t>information should be further required under law to publicize the kind of public information they hold so as to make the public aware of the</w:t>
            </w:r>
            <w:r w:rsidR="00885025" w:rsidRPr="00914681">
              <w:rPr>
                <w:rFonts w:ascii="Candara" w:hAnsi="Candara"/>
                <w:bCs/>
                <w:color w:val="000000" w:themeColor="text1"/>
                <w:sz w:val="20"/>
                <w:szCs w:val="20"/>
                <w:lang w:val="en-GB"/>
              </w:rPr>
              <w:t>ir</w:t>
            </w:r>
            <w:r w:rsidRPr="00914681">
              <w:rPr>
                <w:rFonts w:ascii="Candara" w:hAnsi="Candara"/>
                <w:bCs/>
                <w:color w:val="000000" w:themeColor="text1"/>
                <w:sz w:val="20"/>
                <w:szCs w:val="20"/>
                <w:lang w:val="en-GB"/>
              </w:rPr>
              <w:t xml:space="preserve"> availability and subsequently</w:t>
            </w:r>
            <w:r w:rsidR="00885025" w:rsidRPr="00914681">
              <w:rPr>
                <w:rFonts w:ascii="Candara" w:hAnsi="Candara"/>
                <w:bCs/>
                <w:color w:val="000000" w:themeColor="text1"/>
                <w:sz w:val="20"/>
                <w:szCs w:val="20"/>
                <w:lang w:val="en-GB"/>
              </w:rPr>
              <w:t xml:space="preserve"> request them.</w:t>
            </w:r>
          </w:p>
          <w:p w14:paraId="60769855" w14:textId="77777777" w:rsidR="00B61B2E" w:rsidRPr="00914681" w:rsidRDefault="00B61B2E" w:rsidP="00B61B2E">
            <w:pPr>
              <w:jc w:val="both"/>
              <w:rPr>
                <w:rFonts w:ascii="Candara" w:hAnsi="Candara"/>
                <w:bCs/>
                <w:color w:val="000000" w:themeColor="text1"/>
                <w:sz w:val="20"/>
                <w:szCs w:val="20"/>
                <w:lang w:val="en-GB"/>
              </w:rPr>
            </w:pPr>
          </w:p>
          <w:p w14:paraId="40BECE91" w14:textId="77777777" w:rsidR="00B61B2E" w:rsidRPr="00914681" w:rsidRDefault="00B61B2E" w:rsidP="00B61B2E">
            <w:pPr>
              <w:jc w:val="both"/>
              <w:rPr>
                <w:rFonts w:ascii="Candara" w:hAnsi="Candara"/>
                <w:sz w:val="20"/>
                <w:szCs w:val="20"/>
                <w:lang w:val="en-GB"/>
              </w:rPr>
            </w:pPr>
          </w:p>
        </w:tc>
      </w:tr>
    </w:tbl>
    <w:p w14:paraId="00FDDF91" w14:textId="77777777" w:rsidR="00B61B2E" w:rsidRPr="009923A7" w:rsidRDefault="00B61B2E" w:rsidP="00B61B2E">
      <w:pPr>
        <w:rPr>
          <w:rFonts w:ascii="Candara" w:hAnsi="Candara"/>
          <w:b/>
          <w:sz w:val="20"/>
          <w:szCs w:val="20"/>
          <w:lang w:val="en-GB"/>
        </w:rPr>
      </w:pPr>
    </w:p>
    <w:p w14:paraId="1D28496C" w14:textId="77777777" w:rsidR="00731EAA" w:rsidRPr="009923A7" w:rsidRDefault="00731EAA" w:rsidP="00B61B2E">
      <w:pPr>
        <w:rPr>
          <w:rFonts w:ascii="Candara" w:hAnsi="Candara"/>
          <w:b/>
          <w:sz w:val="20"/>
          <w:szCs w:val="20"/>
          <w:lang w:val="en-GB"/>
        </w:rPr>
      </w:pPr>
    </w:p>
    <w:p w14:paraId="3DCC5AF8" w14:textId="77777777" w:rsidR="003C03B0" w:rsidRPr="009923A7" w:rsidRDefault="003C03B0" w:rsidP="00B61B2E">
      <w:pPr>
        <w:rPr>
          <w:rFonts w:ascii="Candara" w:hAnsi="Candara"/>
          <w:b/>
          <w:sz w:val="20"/>
          <w:szCs w:val="20"/>
          <w:lang w:val="en-GB"/>
        </w:rPr>
      </w:pPr>
    </w:p>
    <w:p w14:paraId="149E643F" w14:textId="77777777" w:rsidR="003C03B0" w:rsidRPr="009923A7" w:rsidRDefault="003C03B0" w:rsidP="00B61B2E">
      <w:pPr>
        <w:rPr>
          <w:rFonts w:ascii="Candara" w:hAnsi="Candara"/>
          <w:b/>
          <w:sz w:val="20"/>
          <w:szCs w:val="20"/>
          <w:lang w:val="en-GB"/>
        </w:rPr>
      </w:pPr>
    </w:p>
    <w:p w14:paraId="72F48085" w14:textId="77777777" w:rsidR="003C03B0" w:rsidRPr="009923A7" w:rsidRDefault="003C03B0" w:rsidP="00B61B2E">
      <w:pPr>
        <w:rPr>
          <w:rFonts w:ascii="Candara" w:hAnsi="Candara"/>
          <w:b/>
          <w:sz w:val="20"/>
          <w:szCs w:val="20"/>
          <w:lang w:val="en-GB"/>
        </w:rPr>
      </w:pPr>
    </w:p>
    <w:p w14:paraId="267664DD" w14:textId="77777777" w:rsidR="00B61B2E" w:rsidRPr="009923A7" w:rsidRDefault="00B61B2E" w:rsidP="00B61B2E">
      <w:pPr>
        <w:pStyle w:val="myheading3"/>
        <w:rPr>
          <w:rFonts w:ascii="Candara" w:hAnsi="Candara"/>
          <w:sz w:val="20"/>
          <w:szCs w:val="20"/>
          <w:lang w:val="en-GB"/>
        </w:rPr>
      </w:pPr>
      <w:bookmarkStart w:id="26" w:name="_Toc454181871"/>
      <w:bookmarkStart w:id="27" w:name="_Toc471727831"/>
      <w:r w:rsidRPr="009923A7">
        <w:rPr>
          <w:rFonts w:ascii="Candara" w:hAnsi="Candara"/>
          <w:sz w:val="20"/>
          <w:szCs w:val="20"/>
          <w:lang w:val="en-GB"/>
        </w:rPr>
        <w:t>Sub-Criteria B.1.3 Promoting Public Awareness on Access to Information</w:t>
      </w:r>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5042"/>
        <w:gridCol w:w="4673"/>
      </w:tblGrid>
      <w:tr w:rsidR="00B61B2E" w:rsidRPr="00B7022D" w14:paraId="6F1BE63D" w14:textId="77777777" w:rsidTr="00B61B2E">
        <w:trPr>
          <w:trHeight w:val="364"/>
        </w:trPr>
        <w:tc>
          <w:tcPr>
            <w:tcW w:w="1573" w:type="pct"/>
            <w:shd w:val="clear" w:color="auto" w:fill="AA97E4"/>
          </w:tcPr>
          <w:p w14:paraId="27084C0D" w14:textId="77777777" w:rsidR="00B61B2E" w:rsidRPr="009923A7" w:rsidRDefault="00B61B2E" w:rsidP="00B61B2E">
            <w:pPr>
              <w:jc w:val="both"/>
              <w:rPr>
                <w:rFonts w:ascii="Candara" w:hAnsi="Candara"/>
                <w:color w:val="FFFFFF"/>
                <w:sz w:val="20"/>
                <w:szCs w:val="20"/>
                <w:lang w:val="en-GB"/>
              </w:rPr>
            </w:pPr>
            <w:r w:rsidRPr="009923A7">
              <w:rPr>
                <w:rFonts w:ascii="Candara" w:hAnsi="Candara"/>
                <w:color w:val="FFFFFF"/>
                <w:sz w:val="20"/>
                <w:szCs w:val="20"/>
                <w:lang w:val="en-GB"/>
              </w:rPr>
              <w:t xml:space="preserve">Findings (how the relevant legal framework addresses the safeguard component) </w:t>
            </w:r>
          </w:p>
        </w:tc>
        <w:tc>
          <w:tcPr>
            <w:tcW w:w="1778" w:type="pct"/>
            <w:shd w:val="clear" w:color="auto" w:fill="AA97E4"/>
          </w:tcPr>
          <w:p w14:paraId="045A64EE" w14:textId="77777777" w:rsidR="00B61B2E" w:rsidRPr="009923A7" w:rsidRDefault="00B61B2E" w:rsidP="00B61B2E">
            <w:pPr>
              <w:jc w:val="both"/>
              <w:rPr>
                <w:rFonts w:ascii="Candara" w:hAnsi="Candara"/>
                <w:color w:val="FFFFFF"/>
                <w:sz w:val="20"/>
                <w:szCs w:val="20"/>
                <w:lang w:val="en-GB"/>
              </w:rPr>
            </w:pPr>
            <w:r w:rsidRPr="009923A7">
              <w:rPr>
                <w:rFonts w:ascii="Candara" w:hAnsi="Candara"/>
                <w:color w:val="FFFFFF"/>
                <w:sz w:val="20"/>
                <w:szCs w:val="20"/>
                <w:lang w:val="en-GB"/>
              </w:rPr>
              <w:t>Gap(s)</w:t>
            </w:r>
          </w:p>
        </w:tc>
        <w:tc>
          <w:tcPr>
            <w:tcW w:w="1648" w:type="pct"/>
            <w:shd w:val="clear" w:color="auto" w:fill="AA97E4"/>
          </w:tcPr>
          <w:p w14:paraId="1ADEC442" w14:textId="77777777" w:rsidR="00B61B2E" w:rsidRPr="009923A7" w:rsidRDefault="00B61B2E" w:rsidP="00B61B2E">
            <w:pPr>
              <w:jc w:val="both"/>
              <w:rPr>
                <w:rFonts w:ascii="Candara" w:hAnsi="Candara"/>
                <w:color w:val="FFFFFF"/>
                <w:sz w:val="20"/>
                <w:szCs w:val="20"/>
                <w:lang w:val="en-GB"/>
              </w:rPr>
            </w:pPr>
            <w:r w:rsidRPr="009923A7">
              <w:rPr>
                <w:rFonts w:ascii="Candara" w:hAnsi="Candara"/>
                <w:color w:val="FFFFFF"/>
                <w:sz w:val="20"/>
                <w:szCs w:val="20"/>
                <w:lang w:val="en-GB"/>
              </w:rPr>
              <w:t xml:space="preserve">Recommendations </w:t>
            </w:r>
          </w:p>
        </w:tc>
      </w:tr>
      <w:tr w:rsidR="00B61B2E" w:rsidRPr="00B7022D" w14:paraId="3AE9F337" w14:textId="77777777" w:rsidTr="00B61B2E">
        <w:trPr>
          <w:trHeight w:val="977"/>
        </w:trPr>
        <w:tc>
          <w:tcPr>
            <w:tcW w:w="1573" w:type="pct"/>
            <w:shd w:val="clear" w:color="auto" w:fill="auto"/>
          </w:tcPr>
          <w:p w14:paraId="1C5C9495" w14:textId="77777777" w:rsidR="00B61B2E" w:rsidRPr="009923A7" w:rsidRDefault="00B61B2E" w:rsidP="00B61B2E">
            <w:pPr>
              <w:jc w:val="both"/>
              <w:rPr>
                <w:rFonts w:ascii="Candara" w:hAnsi="Candara"/>
                <w:sz w:val="20"/>
                <w:szCs w:val="20"/>
                <w:lang w:val="en-GB"/>
              </w:rPr>
            </w:pPr>
            <w:r w:rsidRPr="009923A7">
              <w:rPr>
                <w:rFonts w:ascii="Candara" w:hAnsi="Candara"/>
                <w:b/>
                <w:sz w:val="20"/>
                <w:szCs w:val="20"/>
                <w:lang w:val="en-GB"/>
              </w:rPr>
              <w:t>On paper</w:t>
            </w:r>
            <w:r w:rsidRPr="009923A7">
              <w:rPr>
                <w:rFonts w:ascii="Candara" w:hAnsi="Candara"/>
                <w:sz w:val="20"/>
                <w:szCs w:val="20"/>
                <w:lang w:val="en-GB"/>
              </w:rPr>
              <w:t xml:space="preserve">: </w:t>
            </w:r>
          </w:p>
          <w:p w14:paraId="06210BC4" w14:textId="02719F48" w:rsidR="00B61B2E" w:rsidRPr="009923A7" w:rsidRDefault="00B61B2E" w:rsidP="00D228DD">
            <w:pPr>
              <w:pStyle w:val="ListParagraph"/>
              <w:numPr>
                <w:ilvl w:val="0"/>
                <w:numId w:val="8"/>
              </w:numPr>
              <w:jc w:val="both"/>
              <w:rPr>
                <w:rFonts w:ascii="Candara" w:hAnsi="Candara"/>
                <w:sz w:val="20"/>
                <w:szCs w:val="20"/>
                <w:lang w:val="en-GB"/>
              </w:rPr>
            </w:pPr>
            <w:r w:rsidRPr="009923A7">
              <w:rPr>
                <w:rFonts w:ascii="Candara" w:hAnsi="Candara"/>
                <w:sz w:val="20"/>
                <w:szCs w:val="20"/>
                <w:lang w:val="en-GB"/>
              </w:rPr>
              <w:t xml:space="preserve">Although PLRs do not specifically require </w:t>
            </w:r>
            <w:r w:rsidR="004040FF" w:rsidRPr="009923A7">
              <w:rPr>
                <w:rFonts w:ascii="Candara" w:hAnsi="Candara"/>
                <w:sz w:val="20"/>
                <w:szCs w:val="20"/>
                <w:lang w:val="en-GB"/>
              </w:rPr>
              <w:t xml:space="preserve">government agencies </w:t>
            </w:r>
            <w:r w:rsidRPr="009923A7">
              <w:rPr>
                <w:rFonts w:ascii="Candara" w:hAnsi="Candara"/>
                <w:sz w:val="20"/>
                <w:szCs w:val="20"/>
                <w:lang w:val="en-GB"/>
              </w:rPr>
              <w:t>to promote the right of access to information, the broad mandate of  the National Commission for Civic Education in its enabling Act</w:t>
            </w:r>
            <w:r w:rsidR="004040FF" w:rsidRPr="009923A7">
              <w:rPr>
                <w:rFonts w:ascii="Candara" w:hAnsi="Candara"/>
                <w:sz w:val="20"/>
                <w:szCs w:val="20"/>
                <w:lang w:val="en-GB"/>
              </w:rPr>
              <w:t>,</w:t>
            </w:r>
            <w:r w:rsidRPr="009923A7">
              <w:rPr>
                <w:rStyle w:val="FootnoteReference"/>
                <w:rFonts w:ascii="Candara" w:hAnsi="Candara"/>
                <w:sz w:val="20"/>
                <w:szCs w:val="20"/>
                <w:lang w:val="en-GB"/>
              </w:rPr>
              <w:footnoteReference w:id="26"/>
            </w:r>
            <w:r w:rsidRPr="009923A7">
              <w:rPr>
                <w:rFonts w:ascii="Candara" w:hAnsi="Candara"/>
                <w:sz w:val="20"/>
                <w:szCs w:val="20"/>
                <w:lang w:val="en-GB"/>
              </w:rPr>
              <w:t xml:space="preserve"> provides for the education of the public on a broad range of matters and the Commission on Human Rights and Administrative Justice Act</w:t>
            </w:r>
            <w:r w:rsidRPr="009923A7">
              <w:rPr>
                <w:rStyle w:val="FootnoteReference"/>
                <w:rFonts w:ascii="Candara" w:hAnsi="Candara"/>
                <w:sz w:val="20"/>
                <w:szCs w:val="20"/>
                <w:lang w:val="en-GB"/>
              </w:rPr>
              <w:footnoteReference w:id="27"/>
            </w:r>
            <w:r w:rsidRPr="009923A7">
              <w:rPr>
                <w:rFonts w:ascii="Candara" w:hAnsi="Candara"/>
                <w:sz w:val="20"/>
                <w:szCs w:val="20"/>
                <w:lang w:val="en-GB"/>
              </w:rPr>
              <w:t xml:space="preserve"> provides for public education on human rights and freedoms.</w:t>
            </w:r>
          </w:p>
          <w:p w14:paraId="22E6E97B" w14:textId="756AF704" w:rsidR="00B61B2E" w:rsidRPr="009923A7" w:rsidRDefault="00C85F24" w:rsidP="00B61B2E">
            <w:pPr>
              <w:jc w:val="both"/>
              <w:rPr>
                <w:rFonts w:ascii="Candara" w:hAnsi="Candara"/>
                <w:sz w:val="20"/>
                <w:szCs w:val="20"/>
                <w:lang w:val="en-GB"/>
              </w:rPr>
            </w:pPr>
            <w:r>
              <w:rPr>
                <w:rFonts w:ascii="Candara" w:hAnsi="Candara"/>
                <w:sz w:val="20"/>
                <w:szCs w:val="20"/>
                <w:lang w:val="en-GB"/>
              </w:rPr>
              <w:pict w14:anchorId="228F6D53">
                <v:rect id="_x0000_i1037" style="width:0;height:1.5pt" o:hralign="center" o:hrstd="t" o:hr="t" fillcolor="#a0a0a0" stroked="f"/>
              </w:pict>
            </w:r>
            <w:r w:rsidR="00731EAA" w:rsidRPr="009923A7">
              <w:rPr>
                <w:rFonts w:ascii="Candara" w:hAnsi="Candara"/>
                <w:sz w:val="20"/>
                <w:szCs w:val="20"/>
                <w:lang w:val="en-GB"/>
              </w:rPr>
              <w:t>I</w:t>
            </w:r>
            <w:r w:rsidR="00B61B2E" w:rsidRPr="009923A7">
              <w:rPr>
                <w:rFonts w:ascii="Candara" w:hAnsi="Candara"/>
                <w:b/>
                <w:sz w:val="20"/>
                <w:szCs w:val="20"/>
                <w:lang w:val="en-GB"/>
              </w:rPr>
              <w:t>n practice (how these PLRs are implemented</w:t>
            </w:r>
            <w:r w:rsidR="00B61B2E" w:rsidRPr="009923A7">
              <w:rPr>
                <w:rFonts w:ascii="Candara" w:hAnsi="Candara"/>
                <w:sz w:val="20"/>
                <w:szCs w:val="20"/>
                <w:lang w:val="en-GB"/>
              </w:rPr>
              <w:t xml:space="preserve">): </w:t>
            </w:r>
          </w:p>
          <w:p w14:paraId="154DA48E" w14:textId="5EAE87DE" w:rsidR="00731EAA" w:rsidRPr="009923A7" w:rsidRDefault="00731EAA" w:rsidP="00B61B2E">
            <w:pPr>
              <w:jc w:val="both"/>
              <w:rPr>
                <w:rFonts w:ascii="Candara" w:hAnsi="Candara"/>
                <w:sz w:val="20"/>
                <w:szCs w:val="20"/>
                <w:lang w:val="en-GB"/>
              </w:rPr>
            </w:pPr>
            <w:r w:rsidRPr="009923A7">
              <w:rPr>
                <w:rFonts w:ascii="Candara" w:hAnsi="Candara"/>
                <w:sz w:val="20"/>
                <w:szCs w:val="20"/>
                <w:lang w:val="en-GB"/>
              </w:rPr>
              <w:t>n/a</w:t>
            </w:r>
          </w:p>
          <w:p w14:paraId="0F97C763" w14:textId="77777777" w:rsidR="00B61B2E" w:rsidRPr="009923A7" w:rsidRDefault="00B61B2E" w:rsidP="00B61B2E">
            <w:pPr>
              <w:pStyle w:val="Listavistosa-nfasis11"/>
              <w:ind w:left="0"/>
              <w:jc w:val="both"/>
              <w:rPr>
                <w:rFonts w:ascii="Candara" w:hAnsi="Candara"/>
                <w:sz w:val="20"/>
                <w:szCs w:val="20"/>
                <w:lang w:val="en-GB"/>
              </w:rPr>
            </w:pPr>
          </w:p>
        </w:tc>
        <w:tc>
          <w:tcPr>
            <w:tcW w:w="1778" w:type="pct"/>
            <w:shd w:val="clear" w:color="auto" w:fill="auto"/>
          </w:tcPr>
          <w:p w14:paraId="4CC8E12E" w14:textId="77777777" w:rsidR="00B61B2E" w:rsidRPr="009923A7" w:rsidRDefault="00B61B2E" w:rsidP="00B61B2E">
            <w:pPr>
              <w:jc w:val="both"/>
              <w:rPr>
                <w:rFonts w:ascii="Candara" w:hAnsi="Candara"/>
                <w:sz w:val="20"/>
                <w:szCs w:val="20"/>
                <w:lang w:val="en-GB"/>
              </w:rPr>
            </w:pPr>
            <w:r w:rsidRPr="009923A7">
              <w:rPr>
                <w:rFonts w:ascii="Candara" w:hAnsi="Candara"/>
                <w:b/>
                <w:sz w:val="20"/>
                <w:szCs w:val="20"/>
                <w:lang w:val="en-GB"/>
              </w:rPr>
              <w:t>In relation to the PLRs on paper</w:t>
            </w:r>
            <w:r w:rsidRPr="009923A7">
              <w:rPr>
                <w:rFonts w:ascii="Candara" w:hAnsi="Candara"/>
                <w:sz w:val="20"/>
                <w:szCs w:val="20"/>
                <w:lang w:val="en-GB"/>
              </w:rPr>
              <w:t xml:space="preserve">: </w:t>
            </w:r>
          </w:p>
          <w:p w14:paraId="51736EBD" w14:textId="77777777" w:rsidR="00B61B2E" w:rsidRPr="009923A7" w:rsidRDefault="00B61B2E" w:rsidP="00D228DD">
            <w:pPr>
              <w:pStyle w:val="ListParagraph"/>
              <w:numPr>
                <w:ilvl w:val="0"/>
                <w:numId w:val="8"/>
              </w:numPr>
              <w:jc w:val="both"/>
              <w:rPr>
                <w:rFonts w:ascii="Candara" w:hAnsi="Candara"/>
                <w:sz w:val="20"/>
                <w:szCs w:val="20"/>
                <w:lang w:val="en-GB"/>
              </w:rPr>
            </w:pPr>
            <w:r w:rsidRPr="009923A7">
              <w:rPr>
                <w:rFonts w:ascii="Candara" w:hAnsi="Candara"/>
                <w:sz w:val="20"/>
                <w:szCs w:val="20"/>
                <w:lang w:val="en-GB"/>
              </w:rPr>
              <w:t>There are no strict and precise regulations requiring public institutions to provide information that explains the laws, regulations and processes related to forest management in an easily understandable language for forest users</w:t>
            </w:r>
          </w:p>
          <w:p w14:paraId="546C1802" w14:textId="77777777" w:rsidR="00B61B2E" w:rsidRPr="009923A7" w:rsidRDefault="00B61B2E" w:rsidP="00D228DD">
            <w:pPr>
              <w:pStyle w:val="ListParagraph"/>
              <w:numPr>
                <w:ilvl w:val="0"/>
                <w:numId w:val="8"/>
              </w:numPr>
              <w:jc w:val="both"/>
              <w:rPr>
                <w:rFonts w:ascii="Candara" w:hAnsi="Candara"/>
                <w:sz w:val="20"/>
                <w:szCs w:val="20"/>
                <w:lang w:val="en-GB"/>
              </w:rPr>
            </w:pPr>
            <w:r w:rsidRPr="009923A7">
              <w:rPr>
                <w:rFonts w:ascii="Candara" w:hAnsi="Candara"/>
                <w:sz w:val="20"/>
                <w:szCs w:val="20"/>
                <w:lang w:val="en-GB"/>
              </w:rPr>
              <w:t>Although there are provisions in the law</w:t>
            </w:r>
            <w:r w:rsidRPr="009923A7">
              <w:rPr>
                <w:rStyle w:val="FootnoteReference"/>
                <w:rFonts w:ascii="Candara" w:hAnsi="Candara"/>
                <w:sz w:val="20"/>
                <w:szCs w:val="20"/>
                <w:lang w:val="en-GB"/>
              </w:rPr>
              <w:footnoteReference w:id="28"/>
            </w:r>
            <w:r w:rsidRPr="009923A7">
              <w:rPr>
                <w:rFonts w:ascii="Candara" w:hAnsi="Candara"/>
                <w:sz w:val="20"/>
                <w:szCs w:val="20"/>
                <w:lang w:val="en-GB"/>
              </w:rPr>
              <w:t xml:space="preserve"> that require certain government institutions to initiate and pursue formal and non-formal education programmes for the creation of public awareness on the environment, there are no indications that there is a mandate on public institutions to explain the laws and processes involved in forest management in a language that is easily understood by stakeholders.</w:t>
            </w:r>
          </w:p>
          <w:p w14:paraId="63323AAE" w14:textId="23934705" w:rsidR="00B61B2E" w:rsidRPr="009923A7" w:rsidRDefault="00C85F24" w:rsidP="00B61B2E">
            <w:pPr>
              <w:jc w:val="both"/>
              <w:rPr>
                <w:rFonts w:ascii="Candara" w:hAnsi="Candara"/>
                <w:sz w:val="20"/>
                <w:szCs w:val="20"/>
                <w:lang w:val="en-GB"/>
              </w:rPr>
            </w:pPr>
            <w:r>
              <w:rPr>
                <w:rFonts w:ascii="Candara" w:hAnsi="Candara"/>
                <w:sz w:val="20"/>
                <w:szCs w:val="20"/>
                <w:lang w:val="en-GB"/>
              </w:rPr>
              <w:pict w14:anchorId="7361DF18">
                <v:rect id="_x0000_i1038" style="width:0;height:1.5pt" o:hralign="center" o:hrstd="t" o:hr="t" fillcolor="#a0a0a0" stroked="f"/>
              </w:pict>
            </w:r>
            <w:r w:rsidR="00B61B2E" w:rsidRPr="009923A7">
              <w:rPr>
                <w:rFonts w:ascii="Candara" w:hAnsi="Candara"/>
                <w:b/>
                <w:sz w:val="20"/>
                <w:szCs w:val="20"/>
                <w:lang w:val="en-GB"/>
              </w:rPr>
              <w:t>In practice</w:t>
            </w:r>
            <w:r w:rsidR="00B61B2E" w:rsidRPr="009923A7">
              <w:rPr>
                <w:rFonts w:ascii="Candara" w:hAnsi="Candara"/>
                <w:sz w:val="20"/>
                <w:szCs w:val="20"/>
                <w:lang w:val="en-GB"/>
              </w:rPr>
              <w:t xml:space="preserve">: </w:t>
            </w:r>
          </w:p>
          <w:p w14:paraId="19020BB7" w14:textId="6D5275F9" w:rsidR="00B61B2E" w:rsidRPr="009923A7" w:rsidRDefault="00B61B2E" w:rsidP="00B61B2E">
            <w:pPr>
              <w:jc w:val="both"/>
              <w:rPr>
                <w:rFonts w:ascii="Candara" w:hAnsi="Candara"/>
                <w:sz w:val="20"/>
                <w:szCs w:val="20"/>
                <w:lang w:val="en-GB"/>
              </w:rPr>
            </w:pPr>
            <w:r w:rsidRPr="009923A7">
              <w:rPr>
                <w:rFonts w:ascii="Candara" w:hAnsi="Candara"/>
                <w:sz w:val="20"/>
                <w:szCs w:val="20"/>
                <w:lang w:val="en-GB"/>
              </w:rPr>
              <w:t>In practice, the dissemination function of both</w:t>
            </w:r>
            <w:r w:rsidR="004040FF" w:rsidRPr="009923A7">
              <w:rPr>
                <w:rFonts w:ascii="Candara" w:hAnsi="Candara"/>
                <w:sz w:val="20"/>
                <w:szCs w:val="20"/>
                <w:lang w:val="en-GB"/>
              </w:rPr>
              <w:t xml:space="preserve"> the</w:t>
            </w:r>
            <w:r w:rsidRPr="009923A7">
              <w:rPr>
                <w:rFonts w:ascii="Candara" w:hAnsi="Candara"/>
                <w:sz w:val="20"/>
                <w:szCs w:val="20"/>
                <w:lang w:val="en-GB"/>
              </w:rPr>
              <w:t xml:space="preserve"> National Commission on Civic Education and </w:t>
            </w:r>
            <w:r w:rsidR="004040FF" w:rsidRPr="009923A7">
              <w:rPr>
                <w:rFonts w:ascii="Candara" w:hAnsi="Candara"/>
                <w:sz w:val="20"/>
                <w:szCs w:val="20"/>
                <w:lang w:val="en-GB"/>
              </w:rPr>
              <w:t xml:space="preserve">the </w:t>
            </w:r>
            <w:r w:rsidRPr="009923A7">
              <w:rPr>
                <w:rFonts w:ascii="Candara" w:hAnsi="Candara"/>
                <w:sz w:val="20"/>
                <w:szCs w:val="20"/>
                <w:lang w:val="en-GB"/>
              </w:rPr>
              <w:t xml:space="preserve">Commission on Human Rights and Administrative Justice have been limited to issues of human rights and good </w:t>
            </w:r>
            <w:r w:rsidRPr="009923A7">
              <w:rPr>
                <w:rFonts w:ascii="Candara" w:hAnsi="Candara"/>
                <w:sz w:val="20"/>
                <w:szCs w:val="20"/>
                <w:lang w:val="en-GB"/>
              </w:rPr>
              <w:lastRenderedPageBreak/>
              <w:t>political governance</w:t>
            </w:r>
            <w:r w:rsidR="004040FF" w:rsidRPr="009923A7">
              <w:rPr>
                <w:rFonts w:ascii="Candara" w:hAnsi="Candara"/>
                <w:sz w:val="20"/>
                <w:szCs w:val="20"/>
                <w:lang w:val="en-GB"/>
              </w:rPr>
              <w:t>,</w:t>
            </w:r>
            <w:r w:rsidRPr="009923A7">
              <w:rPr>
                <w:rFonts w:ascii="Candara" w:hAnsi="Candara"/>
                <w:sz w:val="20"/>
                <w:szCs w:val="20"/>
                <w:lang w:val="en-GB"/>
              </w:rPr>
              <w:t xml:space="preserve"> to the detriment of other issues including natural resources governance and environmental sustainability </w:t>
            </w:r>
          </w:p>
          <w:p w14:paraId="7E883189" w14:textId="0F84D183" w:rsidR="00B61B2E" w:rsidRPr="009923A7" w:rsidRDefault="00B61B2E" w:rsidP="00B61B2E">
            <w:pPr>
              <w:jc w:val="both"/>
              <w:rPr>
                <w:rFonts w:ascii="Candara" w:hAnsi="Candara"/>
                <w:sz w:val="20"/>
                <w:szCs w:val="20"/>
                <w:lang w:val="en-GB"/>
              </w:rPr>
            </w:pPr>
            <w:r w:rsidRPr="009923A7">
              <w:rPr>
                <w:rFonts w:ascii="Candara" w:hAnsi="Candara"/>
                <w:sz w:val="20"/>
                <w:szCs w:val="20"/>
                <w:lang w:val="en-GB"/>
              </w:rPr>
              <w:t xml:space="preserve">Due to absence of a legislative framework on access to information, there have been very few campaigns targeted on </w:t>
            </w:r>
            <w:r w:rsidR="004040FF" w:rsidRPr="009923A7">
              <w:rPr>
                <w:rFonts w:ascii="Candara" w:hAnsi="Candara"/>
                <w:sz w:val="20"/>
                <w:szCs w:val="20"/>
                <w:lang w:val="en-GB"/>
              </w:rPr>
              <w:t xml:space="preserve">the </w:t>
            </w:r>
            <w:r w:rsidRPr="009923A7">
              <w:rPr>
                <w:rFonts w:ascii="Candara" w:hAnsi="Candara"/>
                <w:sz w:val="20"/>
                <w:szCs w:val="20"/>
                <w:lang w:val="en-GB"/>
              </w:rPr>
              <w:t xml:space="preserve">right to information and how to access public information.   </w:t>
            </w:r>
          </w:p>
        </w:tc>
        <w:tc>
          <w:tcPr>
            <w:tcW w:w="1648" w:type="pct"/>
            <w:shd w:val="clear" w:color="auto" w:fill="auto"/>
          </w:tcPr>
          <w:p w14:paraId="49E14E9A" w14:textId="77777777" w:rsidR="00B61B2E" w:rsidRPr="009923A7" w:rsidRDefault="00B61B2E" w:rsidP="00B61B2E">
            <w:pPr>
              <w:jc w:val="both"/>
              <w:rPr>
                <w:rFonts w:ascii="Candara" w:hAnsi="Candara"/>
                <w:sz w:val="20"/>
                <w:szCs w:val="20"/>
                <w:lang w:val="en-GB"/>
              </w:rPr>
            </w:pPr>
            <w:r w:rsidRPr="009923A7">
              <w:rPr>
                <w:rFonts w:ascii="Candara" w:hAnsi="Candara"/>
                <w:b/>
                <w:sz w:val="20"/>
                <w:szCs w:val="20"/>
                <w:lang w:val="en-GB"/>
              </w:rPr>
              <w:lastRenderedPageBreak/>
              <w:t>On how to address the gaps on paper</w:t>
            </w:r>
            <w:r w:rsidRPr="009923A7">
              <w:rPr>
                <w:rFonts w:ascii="Candara" w:hAnsi="Candara"/>
                <w:sz w:val="20"/>
                <w:szCs w:val="20"/>
                <w:lang w:val="en-GB"/>
              </w:rPr>
              <w:t xml:space="preserve">: </w:t>
            </w:r>
          </w:p>
          <w:p w14:paraId="63915145" w14:textId="77777777" w:rsidR="00B61B2E" w:rsidRPr="009923A7" w:rsidRDefault="00B61B2E" w:rsidP="00B61B2E">
            <w:pPr>
              <w:jc w:val="both"/>
              <w:rPr>
                <w:rFonts w:ascii="Candara" w:hAnsi="Candara"/>
                <w:sz w:val="20"/>
                <w:szCs w:val="20"/>
                <w:lang w:val="en-GB"/>
              </w:rPr>
            </w:pPr>
            <w:r w:rsidRPr="009923A7">
              <w:rPr>
                <w:rFonts w:ascii="Candara" w:hAnsi="Candara"/>
                <w:sz w:val="20"/>
                <w:szCs w:val="20"/>
                <w:lang w:val="en-GB"/>
              </w:rPr>
              <w:t xml:space="preserve">As indicated above, one critical way to address this gap is to place a duty on a public institution to ensure public awareness of access to information, a framework for accessing that information and to provide remedies where they breach that duty.  </w:t>
            </w:r>
          </w:p>
          <w:p w14:paraId="4B679F02" w14:textId="64185A50" w:rsidR="00B61B2E" w:rsidRPr="009923A7" w:rsidRDefault="00C85F24" w:rsidP="00B61B2E">
            <w:pPr>
              <w:jc w:val="both"/>
              <w:rPr>
                <w:rFonts w:ascii="Candara" w:hAnsi="Candara"/>
                <w:sz w:val="20"/>
                <w:szCs w:val="20"/>
                <w:lang w:val="en-GB"/>
              </w:rPr>
            </w:pPr>
            <w:r>
              <w:rPr>
                <w:rFonts w:ascii="Candara" w:hAnsi="Candara"/>
                <w:sz w:val="20"/>
                <w:szCs w:val="20"/>
                <w:lang w:val="en-GB"/>
              </w:rPr>
              <w:pict w14:anchorId="0CB882AC">
                <v:rect id="_x0000_i1039" style="width:0;height:1.5pt" o:hralign="center" o:hrstd="t" o:hr="t" fillcolor="#a0a0a0" stroked="f"/>
              </w:pict>
            </w:r>
            <w:r w:rsidR="00B61B2E" w:rsidRPr="009923A7">
              <w:rPr>
                <w:rFonts w:ascii="Candara" w:hAnsi="Candara"/>
                <w:b/>
                <w:sz w:val="20"/>
                <w:szCs w:val="20"/>
                <w:lang w:val="en-GB"/>
              </w:rPr>
              <w:t>On how to address the gaps from the PLR's implementation</w:t>
            </w:r>
            <w:r w:rsidR="00B61B2E" w:rsidRPr="009923A7">
              <w:rPr>
                <w:rFonts w:ascii="Candara" w:hAnsi="Candara"/>
                <w:sz w:val="20"/>
                <w:szCs w:val="20"/>
                <w:lang w:val="en-GB"/>
              </w:rPr>
              <w:t xml:space="preserve">: </w:t>
            </w:r>
          </w:p>
          <w:p w14:paraId="614BFB06" w14:textId="5CF7027B" w:rsidR="00B61B2E" w:rsidRPr="009923A7" w:rsidRDefault="00B61B2E" w:rsidP="00B61B2E">
            <w:pPr>
              <w:jc w:val="both"/>
              <w:rPr>
                <w:rFonts w:ascii="Candara" w:hAnsi="Candara"/>
                <w:sz w:val="20"/>
                <w:szCs w:val="20"/>
                <w:lang w:val="en-GB"/>
              </w:rPr>
            </w:pPr>
            <w:r w:rsidRPr="009923A7">
              <w:rPr>
                <w:rFonts w:ascii="Candara" w:hAnsi="Candara"/>
                <w:sz w:val="20"/>
                <w:szCs w:val="20"/>
                <w:lang w:val="en-GB"/>
              </w:rPr>
              <w:t xml:space="preserve">Measures should be targeted towards ensuring that the public know of the availability of information, and that they can easily access them at little or very minimal </w:t>
            </w:r>
            <w:r w:rsidR="004040FF" w:rsidRPr="009923A7">
              <w:rPr>
                <w:rFonts w:ascii="Candara" w:hAnsi="Candara"/>
                <w:sz w:val="20"/>
                <w:szCs w:val="20"/>
                <w:lang w:val="en-GB"/>
              </w:rPr>
              <w:t>(</w:t>
            </w:r>
            <w:r w:rsidRPr="009923A7">
              <w:rPr>
                <w:rFonts w:ascii="Candara" w:hAnsi="Candara"/>
                <w:sz w:val="20"/>
                <w:szCs w:val="20"/>
                <w:lang w:val="en-GB"/>
              </w:rPr>
              <w:t>administrative</w:t>
            </w:r>
            <w:r w:rsidR="004040FF" w:rsidRPr="009923A7">
              <w:rPr>
                <w:rFonts w:ascii="Candara" w:hAnsi="Candara"/>
                <w:sz w:val="20"/>
                <w:szCs w:val="20"/>
                <w:lang w:val="en-GB"/>
              </w:rPr>
              <w:t>)</w:t>
            </w:r>
            <w:r w:rsidRPr="009923A7">
              <w:rPr>
                <w:rFonts w:ascii="Candara" w:hAnsi="Candara"/>
                <w:sz w:val="20"/>
                <w:szCs w:val="20"/>
                <w:lang w:val="en-GB"/>
              </w:rPr>
              <w:t xml:space="preserve"> costs.</w:t>
            </w:r>
            <w:r w:rsidRPr="009923A7">
              <w:rPr>
                <w:rFonts w:ascii="Candara" w:eastAsia="MS Mincho" w:hAnsi="Candara"/>
                <w:sz w:val="20"/>
                <w:szCs w:val="20"/>
                <w:lang w:val="en-GB"/>
              </w:rPr>
              <w:t xml:space="preserve"> </w:t>
            </w:r>
          </w:p>
        </w:tc>
      </w:tr>
    </w:tbl>
    <w:p w14:paraId="3C245D3F" w14:textId="77777777" w:rsidR="00B61B2E" w:rsidRPr="009923A7" w:rsidRDefault="00B61B2E" w:rsidP="00B61B2E">
      <w:pPr>
        <w:rPr>
          <w:rFonts w:ascii="Candara" w:hAnsi="Candara"/>
          <w:sz w:val="20"/>
          <w:szCs w:val="20"/>
          <w:lang w:val="en-GB"/>
        </w:rPr>
      </w:pPr>
    </w:p>
    <w:p w14:paraId="5A1A12AD" w14:textId="77777777" w:rsidR="00B61B2E" w:rsidRPr="009923A7" w:rsidRDefault="00B61B2E" w:rsidP="00B61B2E">
      <w:pPr>
        <w:pStyle w:val="myheading3"/>
        <w:rPr>
          <w:rFonts w:ascii="Candara" w:hAnsi="Candara"/>
          <w:bCs/>
          <w:sz w:val="20"/>
          <w:szCs w:val="20"/>
          <w:lang w:val="en-GB"/>
        </w:rPr>
      </w:pPr>
      <w:bookmarkStart w:id="28" w:name="_Toc454181872"/>
      <w:bookmarkStart w:id="29" w:name="_Toc471727832"/>
      <w:r w:rsidRPr="009923A7">
        <w:rPr>
          <w:rFonts w:ascii="Candara" w:hAnsi="Candara"/>
          <w:sz w:val="20"/>
          <w:szCs w:val="20"/>
          <w:lang w:val="en-GB"/>
        </w:rPr>
        <w:t xml:space="preserve">Sub-Criteria B.1.4 </w:t>
      </w:r>
      <w:r w:rsidRPr="009923A7">
        <w:rPr>
          <w:rFonts w:ascii="Candara" w:hAnsi="Candara"/>
          <w:bCs/>
          <w:sz w:val="20"/>
          <w:szCs w:val="20"/>
          <w:lang w:val="en-GB"/>
        </w:rPr>
        <w:t>Accountability</w:t>
      </w:r>
      <w:bookmarkEnd w:id="28"/>
      <w:bookmarkEnd w:id="29"/>
      <w:r w:rsidRPr="009923A7">
        <w:rPr>
          <w:rFonts w:ascii="Candara" w:hAnsi="Candara"/>
          <w:bCs/>
          <w:sz w:val="20"/>
          <w:szCs w:val="20"/>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15027863" w14:textId="77777777" w:rsidTr="00B61B2E">
        <w:trPr>
          <w:trHeight w:val="364"/>
        </w:trPr>
        <w:tc>
          <w:tcPr>
            <w:tcW w:w="1469" w:type="pct"/>
            <w:shd w:val="clear" w:color="auto" w:fill="AA97E4"/>
          </w:tcPr>
          <w:p w14:paraId="354B5A0E" w14:textId="77777777" w:rsidR="00B61B2E" w:rsidRPr="009923A7" w:rsidRDefault="00B61B2E" w:rsidP="00B61B2E">
            <w:pPr>
              <w:jc w:val="both"/>
              <w:rPr>
                <w:rFonts w:ascii="Candara" w:hAnsi="Candara"/>
                <w:color w:val="FFFFFF"/>
                <w:sz w:val="20"/>
                <w:szCs w:val="20"/>
                <w:lang w:val="en-GB"/>
              </w:rPr>
            </w:pPr>
            <w:r w:rsidRPr="009923A7">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26CA9172" w14:textId="77777777" w:rsidR="00B61B2E" w:rsidRPr="009923A7" w:rsidRDefault="00B61B2E" w:rsidP="00B61B2E">
            <w:pPr>
              <w:jc w:val="both"/>
              <w:rPr>
                <w:rFonts w:ascii="Candara" w:hAnsi="Candara"/>
                <w:color w:val="FFFFFF"/>
                <w:sz w:val="20"/>
                <w:szCs w:val="20"/>
                <w:lang w:val="en-GB"/>
              </w:rPr>
            </w:pPr>
            <w:r w:rsidRPr="009923A7">
              <w:rPr>
                <w:rFonts w:ascii="Candara" w:hAnsi="Candara"/>
                <w:color w:val="FFFFFF"/>
                <w:sz w:val="20"/>
                <w:szCs w:val="20"/>
                <w:lang w:val="en-GB"/>
              </w:rPr>
              <w:t>Gap(s)</w:t>
            </w:r>
          </w:p>
        </w:tc>
        <w:tc>
          <w:tcPr>
            <w:tcW w:w="1879" w:type="pct"/>
            <w:shd w:val="clear" w:color="auto" w:fill="AA97E4"/>
          </w:tcPr>
          <w:p w14:paraId="443A8B65" w14:textId="77777777" w:rsidR="00B61B2E" w:rsidRPr="009923A7" w:rsidRDefault="00B61B2E" w:rsidP="00B61B2E">
            <w:pPr>
              <w:jc w:val="both"/>
              <w:rPr>
                <w:rFonts w:ascii="Candara" w:hAnsi="Candara"/>
                <w:color w:val="FFFFFF"/>
                <w:sz w:val="20"/>
                <w:szCs w:val="20"/>
                <w:lang w:val="en-GB"/>
              </w:rPr>
            </w:pPr>
            <w:r w:rsidRPr="009923A7">
              <w:rPr>
                <w:rFonts w:ascii="Candara" w:hAnsi="Candara"/>
                <w:color w:val="FFFFFF"/>
                <w:sz w:val="20"/>
                <w:szCs w:val="20"/>
                <w:lang w:val="en-GB"/>
              </w:rPr>
              <w:t xml:space="preserve">Recommendations </w:t>
            </w:r>
          </w:p>
        </w:tc>
      </w:tr>
      <w:tr w:rsidR="00B61B2E" w:rsidRPr="00B7022D" w14:paraId="0CC986D6" w14:textId="77777777" w:rsidTr="00B61B2E">
        <w:trPr>
          <w:trHeight w:val="557"/>
        </w:trPr>
        <w:tc>
          <w:tcPr>
            <w:tcW w:w="1469" w:type="pct"/>
            <w:shd w:val="clear" w:color="auto" w:fill="auto"/>
          </w:tcPr>
          <w:p w14:paraId="1AD12783" w14:textId="77777777" w:rsidR="00B61B2E" w:rsidRPr="009923A7" w:rsidRDefault="00B61B2E" w:rsidP="00B61B2E">
            <w:pPr>
              <w:jc w:val="both"/>
              <w:rPr>
                <w:rFonts w:ascii="Candara" w:hAnsi="Candara"/>
                <w:sz w:val="20"/>
                <w:szCs w:val="20"/>
                <w:lang w:val="en-GB"/>
              </w:rPr>
            </w:pPr>
            <w:r w:rsidRPr="009923A7">
              <w:rPr>
                <w:rFonts w:ascii="Candara" w:hAnsi="Candara"/>
                <w:b/>
                <w:sz w:val="20"/>
                <w:szCs w:val="20"/>
                <w:lang w:val="en-GB"/>
              </w:rPr>
              <w:t>On paper</w:t>
            </w:r>
            <w:r w:rsidRPr="009923A7">
              <w:rPr>
                <w:rFonts w:ascii="Candara" w:hAnsi="Candara"/>
                <w:sz w:val="20"/>
                <w:szCs w:val="20"/>
                <w:lang w:val="en-GB"/>
              </w:rPr>
              <w:t>:</w:t>
            </w:r>
          </w:p>
          <w:p w14:paraId="64E5933F" w14:textId="77777777" w:rsidR="00B61B2E" w:rsidRPr="009923A7" w:rsidRDefault="00B61B2E" w:rsidP="00D228DD">
            <w:pPr>
              <w:pStyle w:val="ListParagraph"/>
              <w:numPr>
                <w:ilvl w:val="0"/>
                <w:numId w:val="9"/>
              </w:numPr>
              <w:jc w:val="both"/>
              <w:rPr>
                <w:rFonts w:ascii="Candara" w:hAnsi="Candara"/>
                <w:sz w:val="20"/>
                <w:szCs w:val="20"/>
                <w:lang w:val="en-GB"/>
              </w:rPr>
            </w:pPr>
            <w:r w:rsidRPr="009923A7">
              <w:rPr>
                <w:rFonts w:ascii="Candara" w:hAnsi="Candara"/>
                <w:sz w:val="20"/>
                <w:szCs w:val="20"/>
                <w:lang w:val="en-GB"/>
              </w:rPr>
              <w:t>Institutions or agencies for promoting public transparency are adequately provided for within the Legal framework of Ghana</w:t>
            </w:r>
            <w:r w:rsidRPr="009923A7">
              <w:rPr>
                <w:rStyle w:val="FootnoteReference"/>
                <w:rFonts w:ascii="Candara" w:hAnsi="Candara"/>
                <w:sz w:val="20"/>
                <w:szCs w:val="20"/>
                <w:lang w:val="en-GB"/>
              </w:rPr>
              <w:footnoteReference w:id="29"/>
            </w:r>
            <w:r w:rsidRPr="009923A7">
              <w:rPr>
                <w:rFonts w:ascii="Candara" w:hAnsi="Candara"/>
                <w:sz w:val="20"/>
                <w:szCs w:val="20"/>
                <w:lang w:val="en-GB"/>
              </w:rPr>
              <w:t xml:space="preserve">  </w:t>
            </w:r>
            <w:r w:rsidRPr="009923A7">
              <w:rPr>
                <w:rStyle w:val="FootnoteReference"/>
                <w:rFonts w:ascii="Candara" w:hAnsi="Candara"/>
                <w:sz w:val="20"/>
                <w:szCs w:val="20"/>
                <w:lang w:val="en-GB"/>
              </w:rPr>
              <w:footnoteReference w:id="30"/>
            </w:r>
            <w:r w:rsidRPr="009923A7">
              <w:rPr>
                <w:rFonts w:ascii="Candara" w:hAnsi="Candara"/>
                <w:sz w:val="20"/>
                <w:szCs w:val="20"/>
                <w:lang w:val="en-GB"/>
              </w:rPr>
              <w:t xml:space="preserve"> </w:t>
            </w:r>
            <w:r w:rsidRPr="009923A7">
              <w:rPr>
                <w:rStyle w:val="FootnoteReference"/>
                <w:rFonts w:ascii="Candara" w:hAnsi="Candara"/>
                <w:sz w:val="20"/>
                <w:szCs w:val="20"/>
                <w:lang w:val="en-GB"/>
              </w:rPr>
              <w:footnoteReference w:id="31"/>
            </w:r>
          </w:p>
          <w:p w14:paraId="564EBCBD" w14:textId="77777777" w:rsidR="00B61B2E" w:rsidRPr="009923A7" w:rsidRDefault="00B61B2E" w:rsidP="00D228DD">
            <w:pPr>
              <w:pStyle w:val="ListParagraph"/>
              <w:numPr>
                <w:ilvl w:val="0"/>
                <w:numId w:val="9"/>
              </w:numPr>
              <w:jc w:val="both"/>
              <w:rPr>
                <w:rFonts w:ascii="Candara" w:hAnsi="Candara"/>
                <w:sz w:val="20"/>
                <w:szCs w:val="20"/>
              </w:rPr>
            </w:pPr>
            <w:r w:rsidRPr="009923A7">
              <w:rPr>
                <w:rFonts w:ascii="Candara" w:hAnsi="Candara"/>
                <w:sz w:val="20"/>
                <w:szCs w:val="20"/>
              </w:rPr>
              <w:t>A number of Acts of Parliaments</w:t>
            </w:r>
            <w:r w:rsidRPr="009923A7">
              <w:rPr>
                <w:rStyle w:val="FootnoteReference"/>
                <w:rFonts w:ascii="Candara" w:hAnsi="Candara"/>
                <w:sz w:val="20"/>
                <w:szCs w:val="20"/>
              </w:rPr>
              <w:footnoteReference w:id="32"/>
            </w:r>
            <w:r w:rsidRPr="009923A7">
              <w:rPr>
                <w:rFonts w:ascii="Candara" w:hAnsi="Candara"/>
                <w:sz w:val="20"/>
                <w:szCs w:val="20"/>
              </w:rPr>
              <w:t xml:space="preserve"> provide clear measures for addressing corruption generally, with a few of them aimed specifically at the forest sector. </w:t>
            </w:r>
          </w:p>
          <w:p w14:paraId="25AB8B3C" w14:textId="370661A7" w:rsidR="00B61B2E" w:rsidRPr="009923A7" w:rsidRDefault="00B61B2E" w:rsidP="00D228DD">
            <w:pPr>
              <w:pStyle w:val="ListParagraph"/>
              <w:numPr>
                <w:ilvl w:val="0"/>
                <w:numId w:val="9"/>
              </w:numPr>
              <w:jc w:val="both"/>
              <w:rPr>
                <w:rFonts w:ascii="Candara" w:hAnsi="Candara"/>
                <w:sz w:val="20"/>
                <w:szCs w:val="20"/>
                <w:lang w:val="en-GB"/>
              </w:rPr>
            </w:pPr>
            <w:r w:rsidRPr="009923A7">
              <w:rPr>
                <w:rFonts w:ascii="Candara" w:hAnsi="Candara"/>
                <w:sz w:val="20"/>
                <w:szCs w:val="20"/>
                <w:lang w:val="en-GB"/>
              </w:rPr>
              <w:t>The Constitution</w:t>
            </w:r>
            <w:r w:rsidRPr="009923A7">
              <w:rPr>
                <w:rStyle w:val="FootnoteReference"/>
                <w:rFonts w:ascii="Candara" w:hAnsi="Candara"/>
                <w:sz w:val="20"/>
                <w:szCs w:val="20"/>
                <w:lang w:val="en-GB"/>
              </w:rPr>
              <w:footnoteReference w:id="33"/>
            </w:r>
            <w:r w:rsidRPr="009923A7">
              <w:rPr>
                <w:rFonts w:ascii="Candara" w:hAnsi="Candara"/>
                <w:sz w:val="20"/>
                <w:szCs w:val="20"/>
                <w:lang w:val="en-GB"/>
              </w:rPr>
              <w:t xml:space="preserve"> recogni</w:t>
            </w:r>
            <w:r w:rsidR="00D70626">
              <w:rPr>
                <w:rFonts w:ascii="Candara" w:hAnsi="Candara"/>
                <w:sz w:val="20"/>
                <w:szCs w:val="20"/>
                <w:lang w:val="en-GB"/>
              </w:rPr>
              <w:t>s</w:t>
            </w:r>
            <w:r w:rsidRPr="009923A7">
              <w:rPr>
                <w:rFonts w:ascii="Candara" w:hAnsi="Candara"/>
                <w:sz w:val="20"/>
                <w:szCs w:val="20"/>
                <w:lang w:val="en-GB"/>
              </w:rPr>
              <w:t xml:space="preserve">es the need for the national budget to be laid before parliament </w:t>
            </w:r>
            <w:r w:rsidR="004040FF" w:rsidRPr="009923A7">
              <w:rPr>
                <w:rFonts w:ascii="Candara" w:hAnsi="Candara"/>
                <w:sz w:val="20"/>
                <w:szCs w:val="20"/>
                <w:lang w:val="en-GB"/>
              </w:rPr>
              <w:t xml:space="preserve">not later than </w:t>
            </w:r>
            <w:r w:rsidRPr="009923A7">
              <w:rPr>
                <w:rFonts w:ascii="Candara" w:hAnsi="Candara"/>
                <w:sz w:val="20"/>
                <w:szCs w:val="20"/>
                <w:lang w:val="en-GB"/>
              </w:rPr>
              <w:t xml:space="preserve">one month </w:t>
            </w:r>
            <w:r w:rsidRPr="009923A7">
              <w:rPr>
                <w:rFonts w:ascii="Candara" w:hAnsi="Candara"/>
                <w:sz w:val="20"/>
                <w:szCs w:val="20"/>
                <w:lang w:val="en-GB"/>
              </w:rPr>
              <w:lastRenderedPageBreak/>
              <w:t>before the end of the financial year</w:t>
            </w:r>
            <w:r w:rsidR="009923A7" w:rsidRPr="009923A7">
              <w:rPr>
                <w:rFonts w:ascii="Candara" w:hAnsi="Candara"/>
                <w:sz w:val="20"/>
                <w:szCs w:val="20"/>
                <w:lang w:val="en-GB"/>
              </w:rPr>
              <w:t xml:space="preserve">, </w:t>
            </w:r>
            <w:r w:rsidR="004040FF" w:rsidRPr="009923A7">
              <w:rPr>
                <w:rFonts w:ascii="Candara" w:hAnsi="Candara"/>
                <w:sz w:val="20"/>
                <w:szCs w:val="20"/>
                <w:lang w:val="en-GB"/>
              </w:rPr>
              <w:t xml:space="preserve">following which it </w:t>
            </w:r>
            <w:r w:rsidR="009923A7" w:rsidRPr="009923A7">
              <w:rPr>
                <w:rFonts w:ascii="Candara" w:hAnsi="Candara"/>
                <w:sz w:val="20"/>
                <w:szCs w:val="20"/>
                <w:lang w:val="en-GB"/>
              </w:rPr>
              <w:t>is made</w:t>
            </w:r>
            <w:r w:rsidRPr="009923A7">
              <w:rPr>
                <w:rFonts w:ascii="Candara" w:hAnsi="Candara"/>
                <w:sz w:val="20"/>
                <w:szCs w:val="20"/>
                <w:lang w:val="en-GB"/>
              </w:rPr>
              <w:t xml:space="preserve"> public. </w:t>
            </w:r>
            <w:r w:rsidR="00575CBE" w:rsidRPr="009923A7">
              <w:rPr>
                <w:rFonts w:ascii="Candara" w:hAnsi="Candara"/>
                <w:sz w:val="20"/>
                <w:szCs w:val="20"/>
              </w:rPr>
              <w:t>Moreover</w:t>
            </w:r>
            <w:r w:rsidRPr="009923A7">
              <w:rPr>
                <w:rFonts w:ascii="Candara" w:hAnsi="Candara"/>
                <w:sz w:val="20"/>
                <w:szCs w:val="20"/>
              </w:rPr>
              <w:t>, the Budget is prepared with Public inputs at the district and regional levels before finalization and laying in parliament.</w:t>
            </w:r>
          </w:p>
          <w:p w14:paraId="410937D7" w14:textId="77777777" w:rsidR="00B61B2E" w:rsidRPr="009923A7" w:rsidRDefault="00B61B2E" w:rsidP="00D228DD">
            <w:pPr>
              <w:pStyle w:val="ListParagraph"/>
              <w:numPr>
                <w:ilvl w:val="0"/>
                <w:numId w:val="9"/>
              </w:numPr>
              <w:jc w:val="both"/>
              <w:rPr>
                <w:rFonts w:ascii="Candara" w:hAnsi="Candara"/>
                <w:sz w:val="20"/>
                <w:szCs w:val="20"/>
                <w:lang w:val="en-GB"/>
              </w:rPr>
            </w:pPr>
            <w:r w:rsidRPr="009923A7">
              <w:rPr>
                <w:rFonts w:ascii="Candara" w:hAnsi="Candara"/>
                <w:sz w:val="20"/>
                <w:szCs w:val="20"/>
                <w:lang w:val="en-GB"/>
              </w:rPr>
              <w:t>The Audit Service Agency Act</w:t>
            </w:r>
            <w:r w:rsidRPr="009923A7">
              <w:rPr>
                <w:rStyle w:val="FootnoteReference"/>
                <w:rFonts w:ascii="Candara" w:hAnsi="Candara"/>
                <w:sz w:val="20"/>
                <w:szCs w:val="20"/>
                <w:lang w:val="en-GB"/>
              </w:rPr>
              <w:footnoteReference w:id="34"/>
            </w:r>
            <w:r w:rsidRPr="009923A7">
              <w:rPr>
                <w:rFonts w:ascii="Candara" w:hAnsi="Candara"/>
                <w:sz w:val="20"/>
                <w:szCs w:val="20"/>
                <w:lang w:val="en-GB"/>
              </w:rPr>
              <w:t xml:space="preserve"> requires that reports are prepared to show how public funds are used by the Forestry Commission or other agencies. These reports are then independently audited by the Audit service Agency. </w:t>
            </w:r>
          </w:p>
          <w:p w14:paraId="12B0E8CB" w14:textId="7E962C21" w:rsidR="00B61B2E" w:rsidRPr="009923A7" w:rsidRDefault="00B61B2E" w:rsidP="00D228DD">
            <w:pPr>
              <w:pStyle w:val="ListParagraph"/>
              <w:numPr>
                <w:ilvl w:val="0"/>
                <w:numId w:val="9"/>
              </w:numPr>
              <w:jc w:val="both"/>
              <w:rPr>
                <w:rFonts w:ascii="Candara" w:hAnsi="Candara"/>
                <w:sz w:val="20"/>
                <w:szCs w:val="20"/>
              </w:rPr>
            </w:pPr>
            <w:r w:rsidRPr="009923A7">
              <w:rPr>
                <w:rFonts w:ascii="Candara" w:hAnsi="Candara"/>
                <w:sz w:val="20"/>
                <w:szCs w:val="20"/>
              </w:rPr>
              <w:t>PLRs are clear on the penalties prescribed for acts of corruption.</w:t>
            </w:r>
            <w:r w:rsidRPr="009923A7">
              <w:rPr>
                <w:rStyle w:val="FootnoteReference"/>
                <w:rFonts w:ascii="Candara" w:hAnsi="Candara"/>
                <w:sz w:val="20"/>
                <w:szCs w:val="20"/>
              </w:rPr>
              <w:footnoteReference w:id="35"/>
            </w:r>
            <w:r w:rsidRPr="009923A7">
              <w:rPr>
                <w:rFonts w:ascii="Candara" w:hAnsi="Candara"/>
                <w:sz w:val="20"/>
                <w:szCs w:val="20"/>
              </w:rPr>
              <w:t xml:space="preserve"> </w:t>
            </w:r>
          </w:p>
          <w:p w14:paraId="27DF8173" w14:textId="0ADD0ED3" w:rsidR="00B61B2E" w:rsidRPr="009923A7" w:rsidRDefault="00B61B2E" w:rsidP="00D228DD">
            <w:pPr>
              <w:pStyle w:val="ListParagraph"/>
              <w:numPr>
                <w:ilvl w:val="0"/>
                <w:numId w:val="9"/>
              </w:numPr>
              <w:jc w:val="both"/>
              <w:rPr>
                <w:rFonts w:ascii="Candara" w:hAnsi="Candara"/>
                <w:sz w:val="20"/>
                <w:szCs w:val="20"/>
                <w:lang w:val="en-GB"/>
              </w:rPr>
            </w:pPr>
            <w:r w:rsidRPr="009923A7">
              <w:rPr>
                <w:rFonts w:ascii="Candara" w:hAnsi="Candara"/>
                <w:sz w:val="20"/>
                <w:szCs w:val="20"/>
                <w:lang w:val="en-GB"/>
              </w:rPr>
              <w:t>The PLRs create an independent agency mandated to fight corruption and investigate allegations</w:t>
            </w:r>
            <w:r w:rsidRPr="009923A7">
              <w:rPr>
                <w:rStyle w:val="FootnoteReference"/>
                <w:rFonts w:ascii="Candara" w:hAnsi="Candara"/>
                <w:sz w:val="20"/>
                <w:szCs w:val="20"/>
                <w:lang w:val="en-GB"/>
              </w:rPr>
              <w:footnoteReference w:id="36"/>
            </w:r>
            <w:r w:rsidR="002B32BD" w:rsidRPr="009923A7">
              <w:rPr>
                <w:rFonts w:ascii="Candara" w:hAnsi="Candara"/>
                <w:sz w:val="20"/>
                <w:szCs w:val="20"/>
                <w:lang w:val="en-GB"/>
              </w:rPr>
              <w:t xml:space="preserve"> of corruption</w:t>
            </w:r>
            <w:r w:rsidRPr="009923A7">
              <w:rPr>
                <w:rFonts w:ascii="Candara" w:hAnsi="Candara"/>
                <w:sz w:val="20"/>
                <w:szCs w:val="20"/>
                <w:lang w:val="en-GB"/>
              </w:rPr>
              <w:t>.</w:t>
            </w:r>
          </w:p>
          <w:p w14:paraId="4475DA1D" w14:textId="2F44F766" w:rsidR="00B61B2E" w:rsidRPr="009923A7" w:rsidRDefault="00B61B2E" w:rsidP="00D228DD">
            <w:pPr>
              <w:pStyle w:val="ListParagraph"/>
              <w:numPr>
                <w:ilvl w:val="0"/>
                <w:numId w:val="9"/>
              </w:numPr>
              <w:jc w:val="both"/>
              <w:rPr>
                <w:rFonts w:ascii="Candara" w:hAnsi="Candara"/>
                <w:sz w:val="20"/>
                <w:szCs w:val="20"/>
                <w:lang w:val="en-GB"/>
              </w:rPr>
            </w:pPr>
            <w:r w:rsidRPr="009923A7">
              <w:rPr>
                <w:rFonts w:ascii="Candara" w:hAnsi="Candara"/>
                <w:sz w:val="20"/>
                <w:szCs w:val="20"/>
                <w:lang w:val="en-GB"/>
              </w:rPr>
              <w:t>The Constitution</w:t>
            </w:r>
            <w:r w:rsidRPr="009923A7">
              <w:rPr>
                <w:rStyle w:val="FootnoteReference"/>
                <w:rFonts w:ascii="Candara" w:hAnsi="Candara"/>
                <w:sz w:val="20"/>
                <w:szCs w:val="20"/>
                <w:lang w:val="en-GB"/>
              </w:rPr>
              <w:footnoteReference w:id="37"/>
            </w:r>
            <w:r w:rsidRPr="009923A7">
              <w:rPr>
                <w:rFonts w:ascii="Candara" w:hAnsi="Candara"/>
                <w:sz w:val="20"/>
                <w:szCs w:val="20"/>
                <w:lang w:val="en-GB"/>
              </w:rPr>
              <w:t xml:space="preserve"> clearly outlines a code of conduct to be </w:t>
            </w:r>
            <w:r w:rsidR="009923A7" w:rsidRPr="009923A7">
              <w:rPr>
                <w:rFonts w:ascii="Candara" w:hAnsi="Candara"/>
                <w:sz w:val="20"/>
                <w:szCs w:val="20"/>
                <w:lang w:val="en-GB"/>
              </w:rPr>
              <w:t>followed by</w:t>
            </w:r>
            <w:r w:rsidRPr="009923A7">
              <w:rPr>
                <w:rFonts w:ascii="Candara" w:hAnsi="Candara"/>
                <w:sz w:val="20"/>
                <w:szCs w:val="20"/>
                <w:lang w:val="en-GB"/>
              </w:rPr>
              <w:t xml:space="preserve"> persons in public offices. A public officer, by these provisions, is barred from acts that </w:t>
            </w:r>
            <w:r w:rsidR="002B32BD" w:rsidRPr="009923A7">
              <w:rPr>
                <w:rFonts w:ascii="Candara" w:hAnsi="Candara"/>
                <w:sz w:val="20"/>
                <w:szCs w:val="20"/>
                <w:lang w:val="en-GB"/>
              </w:rPr>
              <w:t>puts</w:t>
            </w:r>
            <w:r w:rsidRPr="009923A7">
              <w:rPr>
                <w:rFonts w:ascii="Candara" w:hAnsi="Candara"/>
                <w:sz w:val="20"/>
                <w:szCs w:val="20"/>
                <w:lang w:val="en-GB"/>
              </w:rPr>
              <w:t xml:space="preserve"> him/her in a position where his/her personal interest</w:t>
            </w:r>
            <w:r w:rsidR="002B32BD" w:rsidRPr="009923A7">
              <w:rPr>
                <w:rFonts w:ascii="Candara" w:hAnsi="Candara"/>
                <w:sz w:val="20"/>
                <w:szCs w:val="20"/>
                <w:lang w:val="en-GB"/>
              </w:rPr>
              <w:t>s</w:t>
            </w:r>
            <w:r w:rsidRPr="009923A7">
              <w:rPr>
                <w:rFonts w:ascii="Candara" w:hAnsi="Candara"/>
                <w:sz w:val="20"/>
                <w:szCs w:val="20"/>
                <w:lang w:val="en-GB"/>
              </w:rPr>
              <w:t xml:space="preserve"> conflict or is likely to conflict with the performance of his duties, for instance.</w:t>
            </w:r>
          </w:p>
          <w:p w14:paraId="0BA00CCC" w14:textId="77777777" w:rsidR="00861BE7" w:rsidRPr="009923A7" w:rsidRDefault="00861BE7" w:rsidP="00861BE7">
            <w:pPr>
              <w:pStyle w:val="ListParagraph"/>
              <w:ind w:left="360"/>
              <w:jc w:val="both"/>
              <w:rPr>
                <w:rFonts w:ascii="Candara" w:hAnsi="Candara"/>
                <w:sz w:val="20"/>
                <w:szCs w:val="20"/>
                <w:lang w:val="en-GB"/>
              </w:rPr>
            </w:pPr>
          </w:p>
          <w:p w14:paraId="687F6EAE" w14:textId="1617B5E5" w:rsidR="00B61B2E" w:rsidRPr="0014595E" w:rsidRDefault="00C85F24" w:rsidP="00861BE7">
            <w:pPr>
              <w:pStyle w:val="ListParagraph"/>
              <w:ind w:left="0" w:firstLine="31"/>
              <w:jc w:val="both"/>
              <w:rPr>
                <w:rFonts w:ascii="Candara" w:hAnsi="Candara"/>
                <w:sz w:val="20"/>
                <w:szCs w:val="20"/>
                <w:lang w:val="en-GB"/>
              </w:rPr>
            </w:pPr>
            <w:r>
              <w:rPr>
                <w:rFonts w:ascii="Candara" w:hAnsi="Candara"/>
                <w:sz w:val="20"/>
                <w:szCs w:val="20"/>
                <w:lang w:val="en-GB"/>
              </w:rPr>
              <w:pict w14:anchorId="1D79CA24">
                <v:rect id="_x0000_i1040" style="width:0;height:1.5pt" o:hralign="center" o:hrstd="t" o:hr="t" fillcolor="#a0a0a0" stroked="f"/>
              </w:pict>
            </w:r>
            <w:r w:rsidR="00B61B2E" w:rsidRPr="0014595E">
              <w:rPr>
                <w:rFonts w:ascii="Candara" w:hAnsi="Candara"/>
                <w:b/>
                <w:sz w:val="20"/>
                <w:szCs w:val="20"/>
                <w:lang w:val="en-GB"/>
              </w:rPr>
              <w:t xml:space="preserve">In practice (how these PLRs are </w:t>
            </w:r>
            <w:r w:rsidR="00B61B2E" w:rsidRPr="0014595E">
              <w:rPr>
                <w:rFonts w:ascii="Candara" w:hAnsi="Candara"/>
                <w:b/>
                <w:sz w:val="20"/>
                <w:szCs w:val="20"/>
                <w:lang w:val="en-GB"/>
              </w:rPr>
              <w:lastRenderedPageBreak/>
              <w:t>implemented</w:t>
            </w:r>
            <w:r w:rsidR="00B61B2E" w:rsidRPr="0014595E">
              <w:rPr>
                <w:rFonts w:ascii="Candara" w:hAnsi="Candara"/>
                <w:sz w:val="20"/>
                <w:szCs w:val="20"/>
                <w:lang w:val="en-GB"/>
              </w:rPr>
              <w:t xml:space="preserve">): </w:t>
            </w:r>
          </w:p>
          <w:p w14:paraId="748F99C4" w14:textId="03D3CF83" w:rsidR="00B61B2E" w:rsidRPr="0014595E" w:rsidRDefault="00B61B2E" w:rsidP="009923A7">
            <w:pPr>
              <w:jc w:val="both"/>
              <w:rPr>
                <w:rFonts w:ascii="Candara" w:hAnsi="Candara"/>
                <w:sz w:val="20"/>
                <w:szCs w:val="20"/>
                <w:lang w:val="en-GB"/>
              </w:rPr>
            </w:pPr>
            <w:r w:rsidRPr="0014595E">
              <w:rPr>
                <w:rFonts w:ascii="Candara" w:hAnsi="Candara"/>
                <w:sz w:val="20"/>
                <w:szCs w:val="20"/>
                <w:lang w:val="en-GB"/>
              </w:rPr>
              <w:t>The Forestry Commission complements the public transparency process by ensuring that the Commission keeps books of accounts and proper records in relation to them in a form pr</w:t>
            </w:r>
            <w:r w:rsidR="009E4125" w:rsidRPr="0014595E">
              <w:rPr>
                <w:rFonts w:ascii="Candara" w:hAnsi="Candara"/>
                <w:sz w:val="20"/>
                <w:szCs w:val="20"/>
                <w:lang w:val="en-GB"/>
              </w:rPr>
              <w:t>escribed by the Auditor General</w:t>
            </w:r>
            <w:r w:rsidRPr="0014595E">
              <w:rPr>
                <w:rFonts w:ascii="Candara" w:hAnsi="Candara"/>
                <w:sz w:val="20"/>
                <w:szCs w:val="20"/>
                <w:lang w:val="en-GB"/>
              </w:rPr>
              <w:t>, and that these books of account are made available to the Auditor General for audit purposes within three months after the end of each financial year.</w:t>
            </w:r>
          </w:p>
        </w:tc>
        <w:tc>
          <w:tcPr>
            <w:tcW w:w="1652" w:type="pct"/>
            <w:shd w:val="clear" w:color="auto" w:fill="auto"/>
          </w:tcPr>
          <w:p w14:paraId="440AF6CE" w14:textId="77777777" w:rsidR="00B61B2E" w:rsidRPr="0014595E" w:rsidRDefault="00B61B2E" w:rsidP="00B61B2E">
            <w:pPr>
              <w:jc w:val="both"/>
              <w:rPr>
                <w:rFonts w:ascii="Candara" w:hAnsi="Candara"/>
                <w:sz w:val="20"/>
                <w:szCs w:val="20"/>
                <w:lang w:val="en-GB"/>
              </w:rPr>
            </w:pPr>
            <w:r w:rsidRPr="0014595E">
              <w:rPr>
                <w:rFonts w:ascii="Candara" w:hAnsi="Candara"/>
                <w:b/>
                <w:sz w:val="20"/>
                <w:szCs w:val="20"/>
                <w:lang w:val="en-GB"/>
              </w:rPr>
              <w:lastRenderedPageBreak/>
              <w:t>In relation to the PLRs on paper</w:t>
            </w:r>
            <w:r w:rsidRPr="0014595E">
              <w:rPr>
                <w:rFonts w:ascii="Candara" w:hAnsi="Candara"/>
                <w:sz w:val="20"/>
                <w:szCs w:val="20"/>
                <w:lang w:val="en-GB"/>
              </w:rPr>
              <w:t xml:space="preserve">: </w:t>
            </w:r>
          </w:p>
          <w:p w14:paraId="73AB0763" w14:textId="77777777" w:rsidR="00B61B2E" w:rsidRPr="0014595E" w:rsidRDefault="00B61B2E" w:rsidP="00B61B2E">
            <w:pPr>
              <w:jc w:val="both"/>
              <w:rPr>
                <w:rFonts w:ascii="Candara" w:hAnsi="Candara"/>
                <w:sz w:val="20"/>
                <w:szCs w:val="20"/>
                <w:lang w:val="en-GB"/>
              </w:rPr>
            </w:pPr>
            <w:r w:rsidRPr="0014595E">
              <w:rPr>
                <w:rFonts w:ascii="Candara" w:hAnsi="Candara"/>
                <w:sz w:val="20"/>
                <w:szCs w:val="20"/>
                <w:lang w:val="en-GB"/>
              </w:rPr>
              <w:t xml:space="preserve">There is no clear legal definition of what amounts to corruption in Ghana. </w:t>
            </w:r>
          </w:p>
          <w:p w14:paraId="62DDB229" w14:textId="537FA943" w:rsidR="00B61B2E" w:rsidRPr="009923A7" w:rsidRDefault="00C85F24" w:rsidP="00B61B2E">
            <w:pPr>
              <w:jc w:val="both"/>
              <w:rPr>
                <w:rFonts w:ascii="Candara" w:hAnsi="Candara"/>
                <w:sz w:val="20"/>
                <w:szCs w:val="20"/>
                <w:lang w:val="en-GB"/>
              </w:rPr>
            </w:pPr>
            <w:r>
              <w:rPr>
                <w:rFonts w:ascii="Candara" w:hAnsi="Candara"/>
                <w:sz w:val="20"/>
                <w:szCs w:val="20"/>
                <w:lang w:val="en-GB"/>
              </w:rPr>
              <w:pict w14:anchorId="644C8FC2">
                <v:rect id="_x0000_i1041" style="width:0;height:1.5pt" o:hralign="center" o:hrstd="t" o:hr="t" fillcolor="#a0a0a0" stroked="f"/>
              </w:pict>
            </w:r>
            <w:r w:rsidR="00B61B2E" w:rsidRPr="009923A7">
              <w:rPr>
                <w:rFonts w:ascii="Candara" w:hAnsi="Candara"/>
                <w:b/>
                <w:sz w:val="20"/>
                <w:szCs w:val="20"/>
                <w:lang w:val="en-GB"/>
              </w:rPr>
              <w:t>In practice</w:t>
            </w:r>
            <w:r w:rsidR="00B61B2E" w:rsidRPr="009923A7">
              <w:rPr>
                <w:rFonts w:ascii="Candara" w:hAnsi="Candara"/>
                <w:sz w:val="20"/>
                <w:szCs w:val="20"/>
                <w:lang w:val="en-GB"/>
              </w:rPr>
              <w:t xml:space="preserve">: </w:t>
            </w:r>
          </w:p>
          <w:p w14:paraId="6E08AB5B" w14:textId="77777777" w:rsidR="00B61B2E" w:rsidRPr="009923A7" w:rsidRDefault="00B61B2E" w:rsidP="00B61B2E">
            <w:pPr>
              <w:jc w:val="both"/>
              <w:rPr>
                <w:rFonts w:ascii="Candara" w:hAnsi="Candara"/>
                <w:sz w:val="20"/>
                <w:szCs w:val="20"/>
                <w:lang w:val="en-GB"/>
              </w:rPr>
            </w:pPr>
            <w:r w:rsidRPr="009923A7">
              <w:rPr>
                <w:rFonts w:ascii="Candara" w:hAnsi="Candara"/>
                <w:sz w:val="20"/>
                <w:szCs w:val="20"/>
                <w:lang w:val="en-GB"/>
              </w:rPr>
              <w:t>One can make the argument as to whether the period of one month before the end of the preceding financial year would afford parliament enough time to deliberate on the budget proposal.</w:t>
            </w:r>
            <w:r w:rsidRPr="009923A7">
              <w:rPr>
                <w:rFonts w:ascii="Candara" w:hAnsi="Candara"/>
                <w:sz w:val="20"/>
                <w:szCs w:val="20"/>
                <w:highlight w:val="cyan"/>
              </w:rPr>
              <w:t xml:space="preserve"> </w:t>
            </w:r>
          </w:p>
          <w:p w14:paraId="5DA2B872" w14:textId="6FCC84B1" w:rsidR="00B61B2E" w:rsidRPr="0014595E" w:rsidRDefault="00B61B2E" w:rsidP="00B61B2E">
            <w:pPr>
              <w:jc w:val="both"/>
              <w:rPr>
                <w:rFonts w:ascii="Candara" w:hAnsi="Candara"/>
                <w:sz w:val="20"/>
                <w:szCs w:val="20"/>
                <w:lang w:val="en-GB"/>
              </w:rPr>
            </w:pPr>
            <w:r w:rsidRPr="009923A7">
              <w:rPr>
                <w:rFonts w:ascii="Candara" w:hAnsi="Candara"/>
                <w:sz w:val="20"/>
                <w:szCs w:val="20"/>
                <w:lang w:val="en-GB"/>
              </w:rPr>
              <w:t xml:space="preserve">In practice, although there are elaborate </w:t>
            </w:r>
            <w:r w:rsidR="004040FF" w:rsidRPr="009923A7">
              <w:rPr>
                <w:rFonts w:ascii="Candara" w:hAnsi="Candara"/>
                <w:sz w:val="20"/>
                <w:szCs w:val="20"/>
                <w:lang w:val="en-GB"/>
              </w:rPr>
              <w:t xml:space="preserve">provisions </w:t>
            </w:r>
            <w:r w:rsidRPr="009923A7">
              <w:rPr>
                <w:rFonts w:ascii="Candara" w:hAnsi="Candara"/>
                <w:sz w:val="20"/>
                <w:szCs w:val="20"/>
                <w:lang w:val="en-GB"/>
              </w:rPr>
              <w:lastRenderedPageBreak/>
              <w:t>for ensuring public transparency, there seems to be a high level of corruption in the public sector,</w:t>
            </w:r>
            <w:r w:rsidRPr="0014595E">
              <w:rPr>
                <w:rStyle w:val="FootnoteReference"/>
                <w:rFonts w:ascii="Candara" w:hAnsi="Candara"/>
                <w:sz w:val="20"/>
                <w:szCs w:val="20"/>
                <w:lang w:val="en-GB"/>
              </w:rPr>
              <w:footnoteReference w:id="38"/>
            </w:r>
            <w:r w:rsidRPr="0014595E">
              <w:rPr>
                <w:rFonts w:ascii="Candara" w:hAnsi="Candara"/>
                <w:sz w:val="20"/>
                <w:szCs w:val="20"/>
                <w:lang w:val="en-GB"/>
              </w:rPr>
              <w:t xml:space="preserve"> which is also fuelled by the lack of access to public information. </w:t>
            </w:r>
          </w:p>
          <w:p w14:paraId="468AC6F4" w14:textId="2D14F2AE" w:rsidR="00B61B2E" w:rsidRPr="0014595E" w:rsidRDefault="00B61B2E" w:rsidP="00B61B2E">
            <w:pPr>
              <w:jc w:val="both"/>
              <w:rPr>
                <w:rFonts w:ascii="Candara" w:hAnsi="Candara"/>
                <w:sz w:val="20"/>
                <w:szCs w:val="20"/>
                <w:lang w:val="en-GB"/>
              </w:rPr>
            </w:pPr>
            <w:r w:rsidRPr="0014595E">
              <w:rPr>
                <w:rFonts w:ascii="Candara" w:hAnsi="Candara"/>
                <w:sz w:val="20"/>
                <w:szCs w:val="20"/>
                <w:lang w:val="en-GB"/>
              </w:rPr>
              <w:t>Primarily also because the agencies charged with ensuring transparency and reducing corruption are not under duty to make</w:t>
            </w:r>
            <w:r w:rsidR="002B32BD" w:rsidRPr="0014595E">
              <w:rPr>
                <w:rFonts w:ascii="Candara" w:hAnsi="Candara"/>
                <w:sz w:val="20"/>
                <w:szCs w:val="20"/>
                <w:lang w:val="en-GB"/>
              </w:rPr>
              <w:t xml:space="preserve"> the findings of their investigations public. </w:t>
            </w:r>
          </w:p>
          <w:p w14:paraId="54FF5ACD" w14:textId="17AEC9DE" w:rsidR="00B61B2E" w:rsidRPr="0014595E" w:rsidRDefault="00B61B2E" w:rsidP="00B61B2E">
            <w:pPr>
              <w:jc w:val="both"/>
              <w:rPr>
                <w:rFonts w:ascii="Candara" w:hAnsi="Candara"/>
                <w:sz w:val="20"/>
                <w:szCs w:val="20"/>
                <w:lang w:val="en-GB"/>
              </w:rPr>
            </w:pPr>
            <w:r w:rsidRPr="0014595E">
              <w:rPr>
                <w:rFonts w:ascii="Candara" w:hAnsi="Candara"/>
                <w:sz w:val="20"/>
                <w:szCs w:val="20"/>
                <w:lang w:val="en-GB"/>
              </w:rPr>
              <w:t>In practice</w:t>
            </w:r>
            <w:r w:rsidR="002B32BD" w:rsidRPr="0014595E">
              <w:rPr>
                <w:rFonts w:ascii="Candara" w:hAnsi="Candara"/>
                <w:sz w:val="20"/>
                <w:szCs w:val="20"/>
                <w:lang w:val="en-GB"/>
              </w:rPr>
              <w:t>,</w:t>
            </w:r>
            <w:r w:rsidRPr="0014595E">
              <w:rPr>
                <w:rFonts w:ascii="Candara" w:hAnsi="Candara"/>
                <w:sz w:val="20"/>
                <w:szCs w:val="20"/>
                <w:lang w:val="en-GB"/>
              </w:rPr>
              <w:t xml:space="preserve"> the penalties provided are not strict enough to serve as deterrent</w:t>
            </w:r>
            <w:r w:rsidR="002B32BD" w:rsidRPr="0014595E">
              <w:rPr>
                <w:rFonts w:ascii="Candara" w:hAnsi="Candara"/>
                <w:sz w:val="20"/>
                <w:szCs w:val="20"/>
                <w:lang w:val="en-GB"/>
              </w:rPr>
              <w:t xml:space="preserve"> measures, the implication of which is that they do not operate to </w:t>
            </w:r>
            <w:r w:rsidRPr="0014595E">
              <w:rPr>
                <w:rFonts w:ascii="Candara" w:hAnsi="Candara"/>
                <w:sz w:val="20"/>
                <w:szCs w:val="20"/>
                <w:lang w:val="en-GB"/>
              </w:rPr>
              <w:t xml:space="preserve">curb acts of corruption. </w:t>
            </w:r>
          </w:p>
          <w:p w14:paraId="634B5458" w14:textId="77777777" w:rsidR="00B61B2E" w:rsidRPr="0014595E" w:rsidRDefault="00B61B2E" w:rsidP="00B61B2E">
            <w:pPr>
              <w:jc w:val="both"/>
              <w:rPr>
                <w:rFonts w:ascii="Candara" w:hAnsi="Candara"/>
                <w:sz w:val="20"/>
                <w:szCs w:val="20"/>
                <w:lang w:val="en-GB"/>
              </w:rPr>
            </w:pPr>
          </w:p>
        </w:tc>
        <w:tc>
          <w:tcPr>
            <w:tcW w:w="1879" w:type="pct"/>
            <w:shd w:val="clear" w:color="auto" w:fill="auto"/>
          </w:tcPr>
          <w:p w14:paraId="5BEFA70F" w14:textId="77777777" w:rsidR="00B61B2E" w:rsidRPr="0014595E" w:rsidRDefault="00B61B2E" w:rsidP="00B61B2E">
            <w:pPr>
              <w:jc w:val="both"/>
              <w:rPr>
                <w:rFonts w:ascii="Candara" w:hAnsi="Candara"/>
                <w:sz w:val="20"/>
                <w:szCs w:val="20"/>
                <w:lang w:val="en-GB"/>
              </w:rPr>
            </w:pPr>
            <w:r w:rsidRPr="0014595E">
              <w:rPr>
                <w:rFonts w:ascii="Candara" w:hAnsi="Candara"/>
                <w:b/>
                <w:sz w:val="20"/>
                <w:szCs w:val="20"/>
                <w:lang w:val="en-GB"/>
              </w:rPr>
              <w:lastRenderedPageBreak/>
              <w:t>On how to address the gaps on paper</w:t>
            </w:r>
            <w:r w:rsidRPr="0014595E">
              <w:rPr>
                <w:rFonts w:ascii="Candara" w:hAnsi="Candara"/>
                <w:sz w:val="20"/>
                <w:szCs w:val="20"/>
                <w:lang w:val="en-GB"/>
              </w:rPr>
              <w:t xml:space="preserve">: </w:t>
            </w:r>
          </w:p>
          <w:p w14:paraId="13E8C44B" w14:textId="1DFF5354" w:rsidR="00B61B2E" w:rsidRPr="0014595E" w:rsidRDefault="00B61B2E" w:rsidP="00B61B2E">
            <w:pPr>
              <w:jc w:val="both"/>
              <w:rPr>
                <w:rFonts w:ascii="Candara" w:hAnsi="Candara"/>
                <w:sz w:val="20"/>
                <w:szCs w:val="20"/>
                <w:lang w:val="en-GB"/>
              </w:rPr>
            </w:pPr>
            <w:r w:rsidRPr="0014595E">
              <w:rPr>
                <w:rFonts w:ascii="Candara" w:hAnsi="Candara"/>
                <w:sz w:val="20"/>
                <w:szCs w:val="20"/>
                <w:lang w:val="en-GB"/>
              </w:rPr>
              <w:t>Future legislations should address issues like what actually constitutes corruption</w:t>
            </w:r>
            <w:r w:rsidR="004040FF" w:rsidRPr="0014595E">
              <w:rPr>
                <w:rFonts w:ascii="Candara" w:hAnsi="Candara"/>
                <w:sz w:val="20"/>
                <w:szCs w:val="20"/>
                <w:lang w:val="en-GB"/>
              </w:rPr>
              <w:t>,</w:t>
            </w:r>
            <w:r w:rsidRPr="0014595E">
              <w:rPr>
                <w:rFonts w:ascii="Candara" w:hAnsi="Candara"/>
                <w:sz w:val="20"/>
                <w:szCs w:val="20"/>
                <w:lang w:val="en-GB"/>
              </w:rPr>
              <w:t xml:space="preserve"> and prescribe more stringent punitive measures for persons found to have breached such laws.  Additionally, public agencies that are charged with the responsibility of ensuring accountability should be placed on an additional duty to make their findings from corruption investigation</w:t>
            </w:r>
            <w:r w:rsidR="004040FF" w:rsidRPr="0014595E">
              <w:rPr>
                <w:rFonts w:ascii="Candara" w:hAnsi="Candara"/>
                <w:sz w:val="20"/>
                <w:szCs w:val="20"/>
                <w:lang w:val="en-GB"/>
              </w:rPr>
              <w:t>s</w:t>
            </w:r>
            <w:r w:rsidRPr="0014595E">
              <w:rPr>
                <w:rFonts w:ascii="Candara" w:hAnsi="Candara"/>
                <w:sz w:val="20"/>
                <w:szCs w:val="20"/>
                <w:lang w:val="en-GB"/>
              </w:rPr>
              <w:t xml:space="preserve"> public</w:t>
            </w:r>
            <w:r w:rsidR="004040FF" w:rsidRPr="0014595E">
              <w:rPr>
                <w:rFonts w:ascii="Candara" w:hAnsi="Candara"/>
                <w:sz w:val="20"/>
                <w:szCs w:val="20"/>
                <w:lang w:val="en-GB"/>
              </w:rPr>
              <w:t>,</w:t>
            </w:r>
            <w:r w:rsidRPr="0014595E">
              <w:rPr>
                <w:rFonts w:ascii="Candara" w:hAnsi="Candara"/>
                <w:sz w:val="20"/>
                <w:szCs w:val="20"/>
                <w:lang w:val="en-GB"/>
              </w:rPr>
              <w:t xml:space="preserve"> in order to deter others form abusing their offices.</w:t>
            </w:r>
          </w:p>
          <w:p w14:paraId="63BF1C8E" w14:textId="77777777" w:rsidR="00B61B2E" w:rsidRPr="0014595E" w:rsidRDefault="00B61B2E" w:rsidP="00B61B2E">
            <w:pPr>
              <w:jc w:val="both"/>
              <w:rPr>
                <w:rFonts w:ascii="Candara" w:hAnsi="Candara"/>
                <w:sz w:val="20"/>
                <w:szCs w:val="20"/>
                <w:lang w:val="en-GB"/>
              </w:rPr>
            </w:pPr>
            <w:r w:rsidRPr="0014595E">
              <w:rPr>
                <w:rFonts w:ascii="Candara" w:hAnsi="Candara"/>
                <w:sz w:val="20"/>
                <w:szCs w:val="20"/>
                <w:lang w:val="en-GB"/>
              </w:rPr>
              <w:t xml:space="preserve">The prescribed penalty units, which are at best, practically non-deterrent, should be reviewed in line with the gravity of </w:t>
            </w:r>
            <w:r w:rsidRPr="0014595E">
              <w:rPr>
                <w:rFonts w:ascii="Candara" w:hAnsi="Candara"/>
                <w:sz w:val="20"/>
                <w:szCs w:val="20"/>
                <w:lang w:val="en-GB"/>
              </w:rPr>
              <w:lastRenderedPageBreak/>
              <w:t>these offences. This will, in our opinion, ensure that corruption is reduced to the barest minimum.</w:t>
            </w:r>
          </w:p>
          <w:p w14:paraId="5410E10B" w14:textId="313EDBB6" w:rsidR="00B61B2E" w:rsidRPr="0014595E" w:rsidRDefault="00C85F24" w:rsidP="00B61B2E">
            <w:pPr>
              <w:jc w:val="both"/>
              <w:rPr>
                <w:rFonts w:ascii="Candara" w:hAnsi="Candara"/>
                <w:sz w:val="20"/>
                <w:szCs w:val="20"/>
                <w:lang w:val="en-GB"/>
              </w:rPr>
            </w:pPr>
            <w:r>
              <w:rPr>
                <w:rFonts w:ascii="Candara" w:hAnsi="Candara"/>
                <w:sz w:val="20"/>
                <w:szCs w:val="20"/>
                <w:lang w:val="en-GB"/>
              </w:rPr>
              <w:pict w14:anchorId="6833E6A8">
                <v:rect id="_x0000_i1042" style="width:0;height:1.5pt" o:hralign="center" o:hrstd="t" o:hr="t" fillcolor="#a0a0a0" stroked="f"/>
              </w:pict>
            </w:r>
            <w:r w:rsidR="00B61B2E" w:rsidRPr="0014595E">
              <w:rPr>
                <w:rFonts w:ascii="Candara" w:hAnsi="Candara"/>
                <w:b/>
                <w:sz w:val="20"/>
                <w:szCs w:val="20"/>
                <w:lang w:val="en-GB"/>
              </w:rPr>
              <w:t>On how to address the gaps from the PLR's implementation</w:t>
            </w:r>
            <w:r w:rsidR="00B61B2E" w:rsidRPr="0014595E">
              <w:rPr>
                <w:rFonts w:ascii="Candara" w:hAnsi="Candara"/>
                <w:sz w:val="20"/>
                <w:szCs w:val="20"/>
                <w:lang w:val="en-GB"/>
              </w:rPr>
              <w:t xml:space="preserve">: </w:t>
            </w:r>
          </w:p>
          <w:p w14:paraId="2696551D" w14:textId="77777777" w:rsidR="00B61B2E" w:rsidRPr="0014595E" w:rsidRDefault="00B61B2E" w:rsidP="00B61B2E">
            <w:pPr>
              <w:jc w:val="both"/>
              <w:rPr>
                <w:rFonts w:ascii="Candara" w:hAnsi="Candara"/>
                <w:sz w:val="20"/>
                <w:szCs w:val="20"/>
                <w:lang w:val="en-GB"/>
              </w:rPr>
            </w:pPr>
            <w:r w:rsidRPr="0014595E">
              <w:rPr>
                <w:rFonts w:ascii="Candara" w:hAnsi="Candara"/>
                <w:sz w:val="20"/>
                <w:szCs w:val="20"/>
                <w:lang w:val="en-GB"/>
              </w:rPr>
              <w:t>A practice that allows for the publication, say, on a quarterly or bi-annual basis, of all information relating to the income and expenditure of public bodies, as well as information on the progress recorded by these agencies in the same period.  These progress reports should be benchmarked against the targets set by these agencies for the same period.</w:t>
            </w:r>
          </w:p>
          <w:p w14:paraId="704C0583" w14:textId="77777777" w:rsidR="00B61B2E" w:rsidRPr="0014595E" w:rsidRDefault="00B61B2E" w:rsidP="00B61B2E">
            <w:pPr>
              <w:jc w:val="both"/>
              <w:rPr>
                <w:rFonts w:ascii="Candara" w:eastAsia="MS Mincho" w:hAnsi="Candara"/>
                <w:sz w:val="20"/>
                <w:szCs w:val="20"/>
                <w:lang w:val="en-GB"/>
              </w:rPr>
            </w:pPr>
          </w:p>
          <w:p w14:paraId="2F7C5379" w14:textId="77777777" w:rsidR="00B61B2E" w:rsidRPr="0014595E" w:rsidRDefault="00B61B2E" w:rsidP="00B61B2E">
            <w:pPr>
              <w:pStyle w:val="Listavistosa-nfasis11"/>
              <w:ind w:left="0"/>
              <w:jc w:val="both"/>
              <w:rPr>
                <w:rFonts w:ascii="Candara" w:hAnsi="Candara"/>
                <w:sz w:val="20"/>
                <w:szCs w:val="20"/>
                <w:lang w:val="en-GB"/>
              </w:rPr>
            </w:pPr>
          </w:p>
          <w:p w14:paraId="4F9B1D8D" w14:textId="77777777" w:rsidR="00B61B2E" w:rsidRPr="0014595E" w:rsidRDefault="00B61B2E" w:rsidP="00B61B2E">
            <w:pPr>
              <w:pStyle w:val="Listavistosa-nfasis11"/>
              <w:ind w:left="0"/>
              <w:jc w:val="both"/>
              <w:rPr>
                <w:rFonts w:ascii="Candara" w:hAnsi="Candara"/>
                <w:sz w:val="20"/>
                <w:szCs w:val="20"/>
                <w:lang w:val="en-GB"/>
              </w:rPr>
            </w:pPr>
          </w:p>
        </w:tc>
      </w:tr>
    </w:tbl>
    <w:p w14:paraId="17E29AA8" w14:textId="77777777" w:rsidR="00861BE7" w:rsidRPr="009923A7" w:rsidRDefault="00861BE7" w:rsidP="00B61B2E">
      <w:pPr>
        <w:pStyle w:val="myheading3"/>
        <w:rPr>
          <w:rFonts w:ascii="Candara" w:hAnsi="Candara"/>
          <w:sz w:val="20"/>
          <w:szCs w:val="20"/>
          <w:lang w:val="en-GB"/>
        </w:rPr>
      </w:pPr>
      <w:bookmarkStart w:id="30" w:name="_Toc454181873"/>
    </w:p>
    <w:p w14:paraId="6EAA5B63" w14:textId="77777777" w:rsidR="00B61B2E" w:rsidRPr="009923A7" w:rsidRDefault="00B61B2E" w:rsidP="00B61B2E">
      <w:pPr>
        <w:pStyle w:val="myheading3"/>
        <w:rPr>
          <w:rFonts w:ascii="Candara" w:hAnsi="Candara"/>
          <w:sz w:val="20"/>
          <w:szCs w:val="20"/>
          <w:lang w:val="en-GB"/>
        </w:rPr>
      </w:pPr>
      <w:bookmarkStart w:id="31" w:name="_Toc471727833"/>
      <w:r w:rsidRPr="009923A7">
        <w:rPr>
          <w:rFonts w:ascii="Candara" w:hAnsi="Candara"/>
          <w:sz w:val="20"/>
          <w:szCs w:val="20"/>
          <w:lang w:val="en-GB"/>
        </w:rPr>
        <w:t>Criteria B.2 Effective National Forest Governance</w:t>
      </w:r>
      <w:bookmarkEnd w:id="30"/>
      <w:bookmarkEnd w:id="31"/>
    </w:p>
    <w:p w14:paraId="1880E76B" w14:textId="77777777" w:rsidR="00B61B2E" w:rsidRPr="009923A7" w:rsidRDefault="00B61B2E" w:rsidP="00B61B2E">
      <w:pPr>
        <w:pStyle w:val="myheading3"/>
        <w:rPr>
          <w:rFonts w:ascii="Candara" w:hAnsi="Candara"/>
          <w:sz w:val="20"/>
          <w:szCs w:val="20"/>
          <w:lang w:val="en-GB"/>
        </w:rPr>
      </w:pPr>
      <w:bookmarkStart w:id="32" w:name="_Toc454181874"/>
      <w:bookmarkStart w:id="33" w:name="_Toc471727834"/>
      <w:r w:rsidRPr="009923A7">
        <w:rPr>
          <w:rFonts w:ascii="Candara" w:hAnsi="Candara"/>
          <w:sz w:val="20"/>
          <w:szCs w:val="20"/>
          <w:lang w:val="en-GB"/>
        </w:rPr>
        <w:t>Sub-Criteria B.2.1 Clear Land Tenure Rights</w:t>
      </w:r>
      <w:bookmarkEnd w:id="32"/>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0AC94128" w14:textId="77777777" w:rsidTr="00B61B2E">
        <w:trPr>
          <w:trHeight w:val="364"/>
        </w:trPr>
        <w:tc>
          <w:tcPr>
            <w:tcW w:w="1469" w:type="pct"/>
            <w:shd w:val="clear" w:color="auto" w:fill="AA97E4"/>
          </w:tcPr>
          <w:p w14:paraId="243AB07D" w14:textId="77777777" w:rsidR="00B61B2E" w:rsidRPr="009923A7" w:rsidRDefault="00B61B2E" w:rsidP="00B61B2E">
            <w:pPr>
              <w:jc w:val="both"/>
              <w:rPr>
                <w:rFonts w:ascii="Candara" w:hAnsi="Candara"/>
                <w:color w:val="FFFFFF"/>
                <w:sz w:val="20"/>
                <w:szCs w:val="20"/>
                <w:lang w:val="en-GB"/>
              </w:rPr>
            </w:pPr>
            <w:r w:rsidRPr="009923A7">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7A918339" w14:textId="77777777" w:rsidR="00B61B2E" w:rsidRPr="009923A7" w:rsidRDefault="00B61B2E" w:rsidP="00B61B2E">
            <w:pPr>
              <w:jc w:val="both"/>
              <w:rPr>
                <w:rFonts w:ascii="Candara" w:hAnsi="Candara"/>
                <w:color w:val="FFFFFF"/>
                <w:sz w:val="20"/>
                <w:szCs w:val="20"/>
                <w:lang w:val="en-GB"/>
              </w:rPr>
            </w:pPr>
            <w:r w:rsidRPr="009923A7">
              <w:rPr>
                <w:rFonts w:ascii="Candara" w:hAnsi="Candara"/>
                <w:color w:val="FFFFFF"/>
                <w:sz w:val="20"/>
                <w:szCs w:val="20"/>
                <w:lang w:val="en-GB"/>
              </w:rPr>
              <w:t>Gap(s)</w:t>
            </w:r>
          </w:p>
        </w:tc>
        <w:tc>
          <w:tcPr>
            <w:tcW w:w="1879" w:type="pct"/>
            <w:shd w:val="clear" w:color="auto" w:fill="AA97E4"/>
          </w:tcPr>
          <w:p w14:paraId="3B641D6A" w14:textId="77777777" w:rsidR="00B61B2E" w:rsidRPr="009923A7" w:rsidRDefault="00B61B2E" w:rsidP="00B61B2E">
            <w:pPr>
              <w:jc w:val="both"/>
              <w:rPr>
                <w:rFonts w:ascii="Candara" w:hAnsi="Candara"/>
                <w:color w:val="FFFFFF"/>
                <w:sz w:val="20"/>
                <w:szCs w:val="20"/>
                <w:lang w:val="en-GB"/>
              </w:rPr>
            </w:pPr>
            <w:r w:rsidRPr="009923A7">
              <w:rPr>
                <w:rFonts w:ascii="Candara" w:hAnsi="Candara"/>
                <w:color w:val="FFFFFF"/>
                <w:sz w:val="20"/>
                <w:szCs w:val="20"/>
                <w:lang w:val="en-GB"/>
              </w:rPr>
              <w:t xml:space="preserve">Recommendations </w:t>
            </w:r>
          </w:p>
        </w:tc>
      </w:tr>
      <w:tr w:rsidR="00B61B2E" w:rsidRPr="00B7022D" w14:paraId="3B1CFC28" w14:textId="77777777" w:rsidTr="00B61B2E">
        <w:trPr>
          <w:trHeight w:val="1178"/>
        </w:trPr>
        <w:tc>
          <w:tcPr>
            <w:tcW w:w="1469" w:type="pct"/>
            <w:shd w:val="clear" w:color="auto" w:fill="auto"/>
          </w:tcPr>
          <w:p w14:paraId="65D5403E" w14:textId="77777777" w:rsidR="00B61B2E" w:rsidRPr="009923A7" w:rsidRDefault="00B61B2E" w:rsidP="00B61B2E">
            <w:pPr>
              <w:jc w:val="both"/>
              <w:rPr>
                <w:rFonts w:ascii="Candara" w:hAnsi="Candara"/>
                <w:b/>
                <w:sz w:val="20"/>
                <w:szCs w:val="20"/>
                <w:lang w:val="en-GB"/>
              </w:rPr>
            </w:pPr>
            <w:r w:rsidRPr="009923A7">
              <w:rPr>
                <w:rFonts w:ascii="Candara" w:hAnsi="Candara"/>
                <w:b/>
                <w:sz w:val="20"/>
                <w:szCs w:val="20"/>
                <w:lang w:val="en-GB"/>
              </w:rPr>
              <w:t xml:space="preserve">On paper: </w:t>
            </w:r>
          </w:p>
          <w:p w14:paraId="410E8AE0" w14:textId="77777777" w:rsidR="00B61B2E" w:rsidRPr="009923A7" w:rsidRDefault="00B61B2E" w:rsidP="00D228DD">
            <w:pPr>
              <w:pStyle w:val="ListParagraph"/>
              <w:numPr>
                <w:ilvl w:val="0"/>
                <w:numId w:val="10"/>
              </w:numPr>
              <w:jc w:val="both"/>
              <w:rPr>
                <w:rFonts w:ascii="Candara" w:hAnsi="Candara"/>
                <w:sz w:val="20"/>
                <w:szCs w:val="20"/>
                <w:lang w:val="en-GB"/>
              </w:rPr>
            </w:pPr>
            <w:r w:rsidRPr="009923A7">
              <w:rPr>
                <w:rFonts w:ascii="Candara" w:hAnsi="Candara"/>
                <w:sz w:val="20"/>
                <w:szCs w:val="20"/>
                <w:lang w:val="en-GB"/>
              </w:rPr>
              <w:t>The Legal Framework in Ghana recognises the different types of rights over forestlands, including statutory and customary ownership</w:t>
            </w:r>
            <w:r w:rsidRPr="009923A7">
              <w:rPr>
                <w:rStyle w:val="FootnoteReference"/>
                <w:rFonts w:ascii="Candara" w:hAnsi="Candara"/>
                <w:sz w:val="20"/>
                <w:szCs w:val="20"/>
                <w:lang w:val="en-GB"/>
              </w:rPr>
              <w:footnoteReference w:id="39"/>
            </w:r>
            <w:r w:rsidRPr="009923A7">
              <w:rPr>
                <w:rFonts w:ascii="Candara" w:hAnsi="Candara"/>
                <w:sz w:val="20"/>
                <w:szCs w:val="20"/>
                <w:lang w:val="en-GB"/>
              </w:rPr>
              <w:t xml:space="preserve"> and user rights. </w:t>
            </w:r>
          </w:p>
          <w:p w14:paraId="52FB4592" w14:textId="77777777" w:rsidR="00621E6D" w:rsidRPr="009923A7" w:rsidRDefault="00B61B2E" w:rsidP="00D228DD">
            <w:pPr>
              <w:pStyle w:val="ListParagraph"/>
              <w:numPr>
                <w:ilvl w:val="0"/>
                <w:numId w:val="10"/>
              </w:numPr>
              <w:jc w:val="both"/>
              <w:rPr>
                <w:rFonts w:ascii="Candara" w:hAnsi="Candara"/>
                <w:sz w:val="20"/>
                <w:szCs w:val="20"/>
                <w:lang w:val="en-GB"/>
              </w:rPr>
            </w:pPr>
            <w:r w:rsidRPr="009923A7">
              <w:rPr>
                <w:rFonts w:ascii="Candara" w:hAnsi="Candara"/>
                <w:sz w:val="20"/>
                <w:szCs w:val="20"/>
                <w:lang w:val="en-GB"/>
              </w:rPr>
              <w:t>The Constitution</w:t>
            </w:r>
            <w:r w:rsidRPr="009923A7">
              <w:rPr>
                <w:rStyle w:val="FootnoteReference"/>
                <w:rFonts w:ascii="Candara" w:hAnsi="Candara"/>
                <w:sz w:val="20"/>
                <w:szCs w:val="20"/>
                <w:lang w:val="en-GB"/>
              </w:rPr>
              <w:footnoteReference w:id="40"/>
            </w:r>
            <w:r w:rsidRPr="009923A7">
              <w:rPr>
                <w:rFonts w:ascii="Candara" w:hAnsi="Candara"/>
                <w:sz w:val="20"/>
                <w:szCs w:val="20"/>
                <w:lang w:val="en-GB"/>
              </w:rPr>
              <w:t xml:space="preserve"> provides that all public lands are vested in the President for and on behalf of the people, but it also points </w:t>
            </w:r>
            <w:r w:rsidRPr="009923A7">
              <w:rPr>
                <w:rFonts w:ascii="Candara" w:hAnsi="Candara"/>
                <w:sz w:val="20"/>
                <w:szCs w:val="20"/>
                <w:lang w:val="en-GB"/>
              </w:rPr>
              <w:lastRenderedPageBreak/>
              <w:t>out that stool lands are vested, not in the president, but in the Stool, for and on behalf of his subjects.</w:t>
            </w:r>
            <w:r w:rsidRPr="009923A7">
              <w:rPr>
                <w:rStyle w:val="FootnoteReference"/>
                <w:rFonts w:ascii="Candara" w:hAnsi="Candara"/>
                <w:sz w:val="20"/>
                <w:szCs w:val="20"/>
                <w:lang w:val="en-GB"/>
              </w:rPr>
              <w:footnoteReference w:id="41"/>
            </w:r>
            <w:r w:rsidRPr="009923A7">
              <w:rPr>
                <w:rFonts w:ascii="Candara" w:hAnsi="Candara"/>
                <w:sz w:val="20"/>
                <w:szCs w:val="20"/>
                <w:lang w:val="en-GB"/>
              </w:rPr>
              <w:t xml:space="preserve"> </w:t>
            </w:r>
          </w:p>
          <w:p w14:paraId="0DBDE1A4" w14:textId="0CC1C698" w:rsidR="00B61B2E" w:rsidRPr="009923A7" w:rsidRDefault="00B61B2E" w:rsidP="00D228DD">
            <w:pPr>
              <w:pStyle w:val="ListParagraph"/>
              <w:numPr>
                <w:ilvl w:val="0"/>
                <w:numId w:val="10"/>
              </w:numPr>
              <w:jc w:val="both"/>
              <w:rPr>
                <w:rFonts w:ascii="Candara" w:hAnsi="Candara"/>
                <w:sz w:val="20"/>
                <w:szCs w:val="20"/>
                <w:lang w:val="en-GB"/>
              </w:rPr>
            </w:pPr>
            <w:r w:rsidRPr="009923A7">
              <w:rPr>
                <w:rFonts w:ascii="Candara" w:hAnsi="Candara"/>
                <w:sz w:val="20"/>
                <w:szCs w:val="20"/>
                <w:lang w:val="en-GB"/>
              </w:rPr>
              <w:t xml:space="preserve">Even though there are a bundle of rights over land on forests resources, the ownership by way of control and management of the resources is vested in </w:t>
            </w:r>
            <w:r w:rsidR="003B6B15" w:rsidRPr="009923A7">
              <w:rPr>
                <w:rFonts w:ascii="Candara" w:hAnsi="Candara"/>
                <w:sz w:val="20"/>
                <w:szCs w:val="20"/>
                <w:lang w:val="en-GB"/>
              </w:rPr>
              <w:t xml:space="preserve">the </w:t>
            </w:r>
            <w:r w:rsidRPr="009923A7">
              <w:rPr>
                <w:rFonts w:ascii="Candara" w:hAnsi="Candara"/>
                <w:sz w:val="20"/>
                <w:szCs w:val="20"/>
                <w:lang w:val="en-GB"/>
              </w:rPr>
              <w:t>President</w:t>
            </w:r>
            <w:r w:rsidR="003B6B15" w:rsidRPr="009923A7">
              <w:rPr>
                <w:rFonts w:ascii="Candara" w:hAnsi="Candara"/>
                <w:sz w:val="20"/>
                <w:szCs w:val="20"/>
                <w:lang w:val="en-GB"/>
              </w:rPr>
              <w:t>,</w:t>
            </w:r>
            <w:r w:rsidRPr="009923A7">
              <w:rPr>
                <w:rFonts w:ascii="Candara" w:hAnsi="Candara"/>
                <w:sz w:val="20"/>
                <w:szCs w:val="20"/>
                <w:lang w:val="en-GB"/>
              </w:rPr>
              <w:t xml:space="preserve"> since forest resources are natural resources. However, such ownership respect customary user rights of entry</w:t>
            </w:r>
            <w:r w:rsidRPr="009923A7">
              <w:rPr>
                <w:rStyle w:val="FootnoteReference"/>
                <w:rFonts w:ascii="Candara" w:hAnsi="Candara"/>
                <w:sz w:val="20"/>
                <w:szCs w:val="20"/>
                <w:lang w:val="en-GB"/>
              </w:rPr>
              <w:footnoteReference w:id="42"/>
            </w:r>
            <w:r w:rsidRPr="009923A7">
              <w:rPr>
                <w:rFonts w:ascii="Candara" w:hAnsi="Candara"/>
                <w:sz w:val="20"/>
                <w:szCs w:val="20"/>
                <w:lang w:val="en-GB"/>
              </w:rPr>
              <w:t xml:space="preserve"> which does not conflict with the control and management of the resource.   </w:t>
            </w:r>
          </w:p>
          <w:p w14:paraId="4886154A" w14:textId="77777777" w:rsidR="00B61B2E" w:rsidRPr="009923A7" w:rsidRDefault="00B61B2E" w:rsidP="00D228DD">
            <w:pPr>
              <w:pStyle w:val="ListParagraph"/>
              <w:numPr>
                <w:ilvl w:val="0"/>
                <w:numId w:val="10"/>
              </w:numPr>
              <w:jc w:val="both"/>
              <w:rPr>
                <w:rFonts w:ascii="Candara" w:hAnsi="Candara"/>
                <w:sz w:val="20"/>
                <w:szCs w:val="20"/>
              </w:rPr>
            </w:pPr>
            <w:r w:rsidRPr="009923A7">
              <w:rPr>
                <w:rFonts w:ascii="Candara" w:hAnsi="Candara"/>
                <w:sz w:val="20"/>
                <w:szCs w:val="20"/>
              </w:rPr>
              <w:t>Land Tenure and its accompanying rights are both regulated by Statue and Custom.</w:t>
            </w:r>
            <w:r w:rsidRPr="009923A7">
              <w:rPr>
                <w:rStyle w:val="FootnoteReference"/>
                <w:rFonts w:ascii="Candara" w:hAnsi="Candara"/>
                <w:sz w:val="20"/>
                <w:szCs w:val="20"/>
              </w:rPr>
              <w:footnoteReference w:id="43"/>
            </w:r>
          </w:p>
          <w:p w14:paraId="6B095B0C" w14:textId="06BA8710" w:rsidR="00A02000" w:rsidRPr="009923A7" w:rsidRDefault="00B61B2E" w:rsidP="00D228DD">
            <w:pPr>
              <w:pStyle w:val="ListParagraph"/>
              <w:numPr>
                <w:ilvl w:val="0"/>
                <w:numId w:val="10"/>
              </w:numPr>
              <w:jc w:val="both"/>
              <w:rPr>
                <w:rFonts w:ascii="Candara" w:hAnsi="Candara"/>
                <w:sz w:val="20"/>
                <w:szCs w:val="20"/>
              </w:rPr>
            </w:pPr>
            <w:r w:rsidRPr="009923A7">
              <w:rPr>
                <w:rFonts w:ascii="Candara" w:hAnsi="Candara"/>
                <w:sz w:val="20"/>
                <w:szCs w:val="20"/>
                <w:lang w:val="en-GB"/>
              </w:rPr>
              <w:t xml:space="preserve">A combination of constitutional and statutory provisions ensures that not only are the victims of expropriation adequately compensated, but that the processes and procedures for ensuring proper compensation are provided. </w:t>
            </w:r>
            <w:r w:rsidRPr="009923A7">
              <w:rPr>
                <w:rStyle w:val="FootnoteReference"/>
                <w:rFonts w:ascii="Candara" w:hAnsi="Candara"/>
                <w:sz w:val="20"/>
                <w:szCs w:val="20"/>
                <w:lang w:val="en-GB"/>
              </w:rPr>
              <w:footnoteReference w:id="44"/>
            </w:r>
          </w:p>
          <w:p w14:paraId="17C134B9" w14:textId="60F6CA2D" w:rsidR="00B61B2E" w:rsidRPr="009923A7" w:rsidRDefault="00B61B2E" w:rsidP="00D228DD">
            <w:pPr>
              <w:pStyle w:val="ListParagraph"/>
              <w:numPr>
                <w:ilvl w:val="0"/>
                <w:numId w:val="10"/>
              </w:numPr>
              <w:jc w:val="both"/>
              <w:rPr>
                <w:rFonts w:ascii="Candara" w:hAnsi="Candara"/>
                <w:sz w:val="20"/>
                <w:szCs w:val="20"/>
              </w:rPr>
            </w:pPr>
            <w:r w:rsidRPr="009923A7">
              <w:rPr>
                <w:rFonts w:ascii="Candara" w:hAnsi="Candara"/>
                <w:sz w:val="20"/>
                <w:szCs w:val="20"/>
                <w:lang w:val="en-GB"/>
              </w:rPr>
              <w:t>The procedures and processes to be followed in order to acquire title to land, including forestlands in Ghana are clear, accessible and enforceable</w:t>
            </w:r>
            <w:r w:rsidRPr="009923A7">
              <w:rPr>
                <w:rStyle w:val="FootnoteReference"/>
                <w:rFonts w:ascii="Candara" w:hAnsi="Candara"/>
                <w:sz w:val="20"/>
                <w:szCs w:val="20"/>
                <w:lang w:val="en-GB"/>
              </w:rPr>
              <w:footnoteReference w:id="45"/>
            </w:r>
          </w:p>
          <w:p w14:paraId="0EA0BF00" w14:textId="0DE155CB" w:rsidR="00B61B2E" w:rsidRPr="0014595E" w:rsidRDefault="00C85F24" w:rsidP="00B61B2E">
            <w:pPr>
              <w:jc w:val="both"/>
              <w:rPr>
                <w:rFonts w:ascii="Candara" w:hAnsi="Candara"/>
                <w:sz w:val="20"/>
                <w:szCs w:val="20"/>
                <w:lang w:val="en-GB"/>
              </w:rPr>
            </w:pPr>
            <w:r>
              <w:rPr>
                <w:rFonts w:ascii="Candara" w:hAnsi="Candara"/>
                <w:sz w:val="20"/>
                <w:szCs w:val="20"/>
                <w:lang w:val="en-GB"/>
              </w:rPr>
              <w:pict w14:anchorId="2A24AB6D">
                <v:rect id="_x0000_i1043" style="width:0;height:1.5pt" o:hralign="center" o:hrstd="t" o:hr="t" fillcolor="#a0a0a0" stroked="f"/>
              </w:pict>
            </w:r>
            <w:r w:rsidR="00B61B2E" w:rsidRPr="0014595E">
              <w:rPr>
                <w:rFonts w:ascii="Candara" w:hAnsi="Candara"/>
                <w:b/>
                <w:sz w:val="20"/>
                <w:szCs w:val="20"/>
                <w:lang w:val="en-GB"/>
              </w:rPr>
              <w:t xml:space="preserve">In practice (how these PLRs are </w:t>
            </w:r>
            <w:r w:rsidR="00B61B2E" w:rsidRPr="0014595E">
              <w:rPr>
                <w:rFonts w:ascii="Candara" w:hAnsi="Candara"/>
                <w:b/>
                <w:sz w:val="20"/>
                <w:szCs w:val="20"/>
                <w:lang w:val="en-GB"/>
              </w:rPr>
              <w:lastRenderedPageBreak/>
              <w:t xml:space="preserve">implemented): </w:t>
            </w:r>
          </w:p>
          <w:p w14:paraId="7C1F7122" w14:textId="73EA1113" w:rsidR="00B61B2E" w:rsidRPr="007D74D0" w:rsidRDefault="00B61B2E" w:rsidP="008D4450">
            <w:pPr>
              <w:jc w:val="both"/>
              <w:rPr>
                <w:rFonts w:ascii="Candara" w:hAnsi="Candara"/>
                <w:sz w:val="20"/>
                <w:szCs w:val="20"/>
                <w:lang w:val="en-GB"/>
              </w:rPr>
            </w:pPr>
            <w:r w:rsidRPr="0014595E">
              <w:rPr>
                <w:rFonts w:ascii="Candara" w:hAnsi="Candara"/>
                <w:sz w:val="20"/>
                <w:szCs w:val="20"/>
                <w:lang w:val="en-GB"/>
              </w:rPr>
              <w:t>PLRs also recognise private forestland ownership. In terms of user rights, the prevalent user rights are the allodial and usufruct interests, as well as licenses, as attested to by a preponderance of case law</w:t>
            </w:r>
            <w:r w:rsidRPr="007D74D0">
              <w:rPr>
                <w:rStyle w:val="FootnoteReference"/>
                <w:rFonts w:ascii="Candara" w:hAnsi="Candara"/>
                <w:sz w:val="20"/>
                <w:szCs w:val="20"/>
                <w:lang w:val="en-GB"/>
              </w:rPr>
              <w:footnoteReference w:id="46"/>
            </w:r>
          </w:p>
        </w:tc>
        <w:tc>
          <w:tcPr>
            <w:tcW w:w="1652" w:type="pct"/>
            <w:shd w:val="clear" w:color="auto" w:fill="auto"/>
          </w:tcPr>
          <w:p w14:paraId="5D4430DE" w14:textId="77777777" w:rsidR="00B61B2E" w:rsidRPr="007D74D0" w:rsidRDefault="00B61B2E" w:rsidP="00B61B2E">
            <w:pPr>
              <w:jc w:val="both"/>
              <w:rPr>
                <w:rFonts w:ascii="Candara" w:hAnsi="Candara"/>
                <w:b/>
                <w:sz w:val="20"/>
                <w:szCs w:val="20"/>
                <w:lang w:val="en-GB"/>
              </w:rPr>
            </w:pPr>
            <w:r w:rsidRPr="007D74D0">
              <w:rPr>
                <w:rFonts w:ascii="Candara" w:hAnsi="Candara"/>
                <w:b/>
                <w:sz w:val="20"/>
                <w:szCs w:val="20"/>
                <w:lang w:val="en-GB"/>
              </w:rPr>
              <w:lastRenderedPageBreak/>
              <w:t xml:space="preserve">In relation to the PLRs on paper: </w:t>
            </w:r>
          </w:p>
          <w:p w14:paraId="1C1396E2" w14:textId="77777777"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Land user rights are not clearly spelt out in legislation.  </w:t>
            </w:r>
          </w:p>
          <w:p w14:paraId="507309C6" w14:textId="55EEF6C0" w:rsidR="00B61B2E" w:rsidRPr="009923A7" w:rsidRDefault="00C85F24" w:rsidP="00B61B2E">
            <w:pPr>
              <w:jc w:val="both"/>
              <w:rPr>
                <w:rFonts w:ascii="Candara" w:hAnsi="Candara"/>
                <w:sz w:val="20"/>
                <w:szCs w:val="20"/>
                <w:lang w:val="en-GB"/>
              </w:rPr>
            </w:pPr>
            <w:r>
              <w:rPr>
                <w:rFonts w:ascii="Candara" w:hAnsi="Candara"/>
                <w:sz w:val="20"/>
                <w:szCs w:val="20"/>
                <w:lang w:val="en-GB"/>
              </w:rPr>
              <w:pict w14:anchorId="5BD139C1">
                <v:rect id="_x0000_i1044" style="width:0;height:1.5pt" o:hralign="center" o:hrstd="t" o:hr="t" fillcolor="#a0a0a0" stroked="f"/>
              </w:pict>
            </w:r>
            <w:r w:rsidR="00B61B2E" w:rsidRPr="009923A7">
              <w:rPr>
                <w:rFonts w:ascii="Candara" w:hAnsi="Candara"/>
                <w:b/>
                <w:sz w:val="20"/>
                <w:szCs w:val="20"/>
                <w:lang w:val="en-GB"/>
              </w:rPr>
              <w:t xml:space="preserve">In practice: </w:t>
            </w:r>
          </w:p>
          <w:p w14:paraId="684AC2C0" w14:textId="77777777" w:rsidR="00B61B2E" w:rsidRPr="009923A7" w:rsidRDefault="00B61B2E" w:rsidP="00B61B2E">
            <w:pPr>
              <w:pStyle w:val="NormalWeb"/>
              <w:shd w:val="clear" w:color="auto" w:fill="FFFFFF" w:themeFill="background1"/>
              <w:spacing w:before="0" w:beforeAutospacing="0" w:after="240" w:afterAutospacing="0" w:line="270" w:lineRule="atLeast"/>
              <w:jc w:val="both"/>
              <w:rPr>
                <w:rFonts w:ascii="Candara" w:hAnsi="Candara"/>
              </w:rPr>
            </w:pPr>
            <w:r w:rsidRPr="009923A7">
              <w:rPr>
                <w:rFonts w:ascii="Candara" w:hAnsi="Candara"/>
              </w:rPr>
              <w:t xml:space="preserve">In practice, there is lack of clarity in land tenure rights occasioned by the conflict between statutory </w:t>
            </w:r>
            <w:r w:rsidRPr="009923A7">
              <w:rPr>
                <w:rFonts w:ascii="Candara" w:hAnsi="Candara"/>
              </w:rPr>
              <w:lastRenderedPageBreak/>
              <w:t xml:space="preserve">and customary lands tenure rights. </w:t>
            </w:r>
          </w:p>
          <w:p w14:paraId="171E2714" w14:textId="662A3252" w:rsidR="00B61B2E" w:rsidRPr="009923A7" w:rsidRDefault="00B61B2E" w:rsidP="00B61B2E">
            <w:pPr>
              <w:pStyle w:val="NormalWeb"/>
              <w:shd w:val="clear" w:color="auto" w:fill="FFFFFF" w:themeFill="background1"/>
              <w:spacing w:before="0" w:beforeAutospacing="0" w:after="240" w:afterAutospacing="0" w:line="270" w:lineRule="atLeast"/>
              <w:jc w:val="both"/>
              <w:rPr>
                <w:rFonts w:ascii="Candara" w:eastAsia="Times New Roman" w:hAnsi="Candara" w:cs="Arial"/>
                <w:lang w:eastAsia="es-MX"/>
              </w:rPr>
            </w:pPr>
            <w:r w:rsidRPr="009923A7">
              <w:rPr>
                <w:rFonts w:ascii="Candara" w:eastAsia="Times New Roman" w:hAnsi="Candara" w:cs="Arial"/>
                <w:lang w:eastAsia="es-MX"/>
              </w:rPr>
              <w:t xml:space="preserve">In practice the process to acquire title is long, cumbersome and unduly expensive thus </w:t>
            </w:r>
            <w:r w:rsidR="00E60C94" w:rsidRPr="009923A7">
              <w:rPr>
                <w:rFonts w:ascii="Candara" w:eastAsia="Times New Roman" w:hAnsi="Candara" w:cs="Arial"/>
                <w:lang w:eastAsia="es-MX"/>
              </w:rPr>
              <w:t xml:space="preserve">providing a thriving breeding ground for middlemen and </w:t>
            </w:r>
            <w:r w:rsidR="009923A7" w:rsidRPr="009923A7">
              <w:rPr>
                <w:rFonts w:ascii="Candara" w:eastAsia="Times New Roman" w:hAnsi="Candara" w:cs="Arial"/>
                <w:lang w:eastAsia="es-MX"/>
              </w:rPr>
              <w:t>fraudsters</w:t>
            </w:r>
            <w:r w:rsidR="00E60C94" w:rsidRPr="009923A7">
              <w:rPr>
                <w:rFonts w:ascii="Candara" w:eastAsia="Times New Roman" w:hAnsi="Candara" w:cs="Arial"/>
                <w:lang w:eastAsia="es-MX"/>
              </w:rPr>
              <w:t>.</w:t>
            </w:r>
          </w:p>
          <w:p w14:paraId="7ACDF03F" w14:textId="77777777" w:rsidR="00B61B2E" w:rsidRPr="009923A7" w:rsidRDefault="00B61B2E" w:rsidP="00B61B2E">
            <w:pPr>
              <w:pStyle w:val="NormalWeb"/>
              <w:shd w:val="clear" w:color="auto" w:fill="FFFFFF" w:themeFill="background1"/>
              <w:spacing w:before="0" w:beforeAutospacing="0" w:after="240" w:afterAutospacing="0" w:line="270" w:lineRule="atLeast"/>
              <w:jc w:val="both"/>
              <w:rPr>
                <w:rFonts w:ascii="Candara" w:eastAsia="Times New Roman" w:hAnsi="Candara" w:cs="Arial"/>
                <w:lang w:eastAsia="es-MX"/>
              </w:rPr>
            </w:pPr>
            <w:r w:rsidRPr="009923A7">
              <w:rPr>
                <w:rFonts w:ascii="Candara" w:eastAsia="Times New Roman" w:hAnsi="Candara" w:cs="Arial"/>
                <w:lang w:eastAsia="es-MX"/>
              </w:rPr>
              <w:t xml:space="preserve">Also in practice, statutory and customary claims overlap particularly in instances of compulsory acquisition under articles 20 and 257 of the 1992 Constitution. </w:t>
            </w:r>
          </w:p>
          <w:p w14:paraId="498693C0" w14:textId="00EC5EE2" w:rsidR="00B61B2E" w:rsidRPr="009923A7" w:rsidRDefault="00B61B2E" w:rsidP="00B61B2E">
            <w:pPr>
              <w:pStyle w:val="texto"/>
              <w:spacing w:after="0" w:line="240" w:lineRule="auto"/>
              <w:ind w:firstLine="0"/>
              <w:rPr>
                <w:rFonts w:ascii="Candara" w:hAnsi="Candara"/>
                <w:sz w:val="20"/>
                <w:lang w:val="en-GB"/>
              </w:rPr>
            </w:pPr>
            <w:r w:rsidRPr="009923A7">
              <w:rPr>
                <w:rFonts w:ascii="Candara" w:hAnsi="Candara"/>
                <w:sz w:val="20"/>
                <w:lang w:val="en-GB"/>
              </w:rPr>
              <w:t>A recent study</w:t>
            </w:r>
            <w:r w:rsidRPr="009923A7">
              <w:rPr>
                <w:rStyle w:val="FootnoteReference"/>
                <w:rFonts w:ascii="Candara" w:hAnsi="Candara"/>
                <w:sz w:val="20"/>
                <w:lang w:val="en-GB"/>
              </w:rPr>
              <w:footnoteReference w:id="47"/>
            </w:r>
            <w:r w:rsidRPr="009923A7">
              <w:rPr>
                <w:rFonts w:ascii="Candara" w:hAnsi="Candara"/>
                <w:sz w:val="20"/>
                <w:lang w:val="en-GB"/>
              </w:rPr>
              <w:t xml:space="preserve"> on Women in Forest revealed that many women do not have equal </w:t>
            </w:r>
            <w:r w:rsidR="003B6B15" w:rsidRPr="009923A7">
              <w:rPr>
                <w:rFonts w:ascii="Candara" w:hAnsi="Candara"/>
                <w:sz w:val="20"/>
                <w:lang w:val="en-GB"/>
              </w:rPr>
              <w:t xml:space="preserve">access </w:t>
            </w:r>
            <w:r w:rsidRPr="009923A7">
              <w:rPr>
                <w:rFonts w:ascii="Candara" w:hAnsi="Candara"/>
                <w:sz w:val="20"/>
                <w:lang w:val="en-GB"/>
              </w:rPr>
              <w:t xml:space="preserve">to land and benefits of the land nationwide as compared to men. </w:t>
            </w:r>
          </w:p>
          <w:p w14:paraId="4ADF181F" w14:textId="77777777" w:rsidR="00B61B2E" w:rsidRPr="009923A7" w:rsidRDefault="00B61B2E" w:rsidP="00B61B2E">
            <w:pPr>
              <w:pStyle w:val="texto"/>
              <w:spacing w:after="0" w:line="240" w:lineRule="auto"/>
              <w:ind w:firstLine="0"/>
              <w:rPr>
                <w:rFonts w:ascii="Candara" w:hAnsi="Candara"/>
                <w:sz w:val="20"/>
                <w:lang w:val="en-GB"/>
              </w:rPr>
            </w:pPr>
          </w:p>
          <w:p w14:paraId="6BAD4243" w14:textId="77777777" w:rsidR="00B61B2E" w:rsidRPr="009923A7" w:rsidRDefault="00B61B2E" w:rsidP="00B61B2E">
            <w:pPr>
              <w:pStyle w:val="texto"/>
              <w:spacing w:after="0" w:line="240" w:lineRule="auto"/>
              <w:ind w:firstLine="0"/>
              <w:rPr>
                <w:rFonts w:ascii="Candara" w:hAnsi="Candara"/>
                <w:sz w:val="20"/>
              </w:rPr>
            </w:pPr>
          </w:p>
        </w:tc>
        <w:tc>
          <w:tcPr>
            <w:tcW w:w="1879" w:type="pct"/>
            <w:shd w:val="clear" w:color="auto" w:fill="auto"/>
          </w:tcPr>
          <w:p w14:paraId="70D3FED8" w14:textId="77777777" w:rsidR="00B61B2E" w:rsidRPr="009923A7" w:rsidRDefault="00B61B2E" w:rsidP="00B61B2E">
            <w:pPr>
              <w:jc w:val="both"/>
              <w:rPr>
                <w:rFonts w:ascii="Candara" w:hAnsi="Candara"/>
                <w:sz w:val="20"/>
                <w:szCs w:val="20"/>
                <w:lang w:val="en-GB"/>
              </w:rPr>
            </w:pPr>
            <w:r w:rsidRPr="009923A7">
              <w:rPr>
                <w:rFonts w:ascii="Candara" w:hAnsi="Candara"/>
                <w:b/>
                <w:sz w:val="20"/>
                <w:szCs w:val="20"/>
                <w:lang w:val="en-GB"/>
              </w:rPr>
              <w:lastRenderedPageBreak/>
              <w:t>On how to address the gaps on paper</w:t>
            </w:r>
            <w:r w:rsidRPr="009923A7">
              <w:rPr>
                <w:rFonts w:ascii="Candara" w:hAnsi="Candara"/>
                <w:sz w:val="20"/>
                <w:szCs w:val="20"/>
                <w:lang w:val="en-GB"/>
              </w:rPr>
              <w:t xml:space="preserve">: </w:t>
            </w:r>
          </w:p>
          <w:p w14:paraId="0FE4A413" w14:textId="2F1BC103" w:rsidR="00B61B2E" w:rsidRPr="009923A7" w:rsidRDefault="00B61B2E" w:rsidP="00B61B2E">
            <w:pPr>
              <w:jc w:val="both"/>
              <w:rPr>
                <w:rFonts w:ascii="Candara" w:hAnsi="Candara"/>
                <w:sz w:val="20"/>
                <w:szCs w:val="20"/>
                <w:lang w:val="en-GB"/>
              </w:rPr>
            </w:pPr>
            <w:r w:rsidRPr="009923A7">
              <w:rPr>
                <w:rFonts w:ascii="Candara" w:hAnsi="Candara"/>
                <w:sz w:val="20"/>
                <w:szCs w:val="20"/>
                <w:lang w:val="en-GB"/>
              </w:rPr>
              <w:t>A recommendation that the legal regime (primarily the Land laws) are amended to ensure that customary land rights are registrable</w:t>
            </w:r>
            <w:r w:rsidR="002B32BD" w:rsidRPr="009923A7">
              <w:rPr>
                <w:rFonts w:ascii="Candara" w:hAnsi="Candara"/>
                <w:sz w:val="20"/>
                <w:szCs w:val="20"/>
                <w:lang w:val="en-GB"/>
              </w:rPr>
              <w:t>,</w:t>
            </w:r>
            <w:r w:rsidRPr="009923A7">
              <w:rPr>
                <w:rFonts w:ascii="Candara" w:hAnsi="Candara"/>
                <w:sz w:val="20"/>
                <w:szCs w:val="20"/>
                <w:lang w:val="en-GB"/>
              </w:rPr>
              <w:t xml:space="preserve"> same as statutory land rights. This should be preceded by a clear ascertainment and documentation of </w:t>
            </w:r>
            <w:r w:rsidR="009923A7" w:rsidRPr="009923A7">
              <w:rPr>
                <w:rFonts w:ascii="Candara" w:hAnsi="Candara"/>
                <w:sz w:val="20"/>
                <w:szCs w:val="20"/>
                <w:lang w:val="en-GB"/>
              </w:rPr>
              <w:t>the process</w:t>
            </w:r>
            <w:r w:rsidRPr="009923A7">
              <w:rPr>
                <w:rFonts w:ascii="Candara" w:hAnsi="Candara"/>
                <w:sz w:val="20"/>
                <w:szCs w:val="20"/>
                <w:lang w:val="en-GB"/>
              </w:rPr>
              <w:t xml:space="preserve"> for acquiring land rights under the various customs operating in Ghana.  </w:t>
            </w:r>
          </w:p>
          <w:p w14:paraId="51772D44" w14:textId="2F1D7C41" w:rsidR="00B61B2E" w:rsidRPr="009923A7" w:rsidRDefault="00B61B2E" w:rsidP="00B61B2E">
            <w:pPr>
              <w:jc w:val="both"/>
              <w:rPr>
                <w:rFonts w:ascii="Candara" w:hAnsi="Candara"/>
                <w:sz w:val="20"/>
                <w:szCs w:val="20"/>
                <w:lang w:val="en-GB"/>
              </w:rPr>
            </w:pPr>
            <w:r w:rsidRPr="009923A7">
              <w:rPr>
                <w:rFonts w:ascii="Candara" w:hAnsi="Candara"/>
                <w:sz w:val="20"/>
                <w:szCs w:val="20"/>
                <w:lang w:val="en-GB"/>
              </w:rPr>
              <w:t xml:space="preserve">In the alternative, the drafting of a new Lands Bill should </w:t>
            </w:r>
            <w:r w:rsidRPr="009923A7">
              <w:rPr>
                <w:rFonts w:ascii="Candara" w:hAnsi="Candara"/>
                <w:sz w:val="20"/>
                <w:szCs w:val="20"/>
                <w:lang w:val="en-GB"/>
              </w:rPr>
              <w:lastRenderedPageBreak/>
              <w:t xml:space="preserve">provide the provision requiring the registration of all land rights in the country.  </w:t>
            </w:r>
          </w:p>
          <w:p w14:paraId="5B145DCD" w14:textId="77777777" w:rsidR="00A02000" w:rsidRPr="0014595E" w:rsidRDefault="00C85F24" w:rsidP="00A02000">
            <w:pPr>
              <w:jc w:val="both"/>
              <w:rPr>
                <w:rFonts w:ascii="Candara" w:hAnsi="Candara"/>
                <w:sz w:val="20"/>
                <w:szCs w:val="20"/>
                <w:lang w:val="en-GB"/>
              </w:rPr>
            </w:pPr>
            <w:r>
              <w:rPr>
                <w:rFonts w:ascii="Candara" w:hAnsi="Candara"/>
                <w:sz w:val="20"/>
                <w:szCs w:val="20"/>
                <w:lang w:val="en-GB"/>
              </w:rPr>
              <w:pict w14:anchorId="04A1940F">
                <v:rect id="_x0000_i1045" style="width:0;height:1.5pt" o:hralign="center" o:hrstd="t" o:hr="t" fillcolor="#a0a0a0" stroked="f"/>
              </w:pict>
            </w:r>
            <w:r w:rsidR="00B61B2E" w:rsidRPr="0014595E">
              <w:rPr>
                <w:rFonts w:ascii="Candara" w:hAnsi="Candara"/>
                <w:b/>
                <w:sz w:val="20"/>
                <w:szCs w:val="20"/>
                <w:lang w:val="en-GB"/>
              </w:rPr>
              <w:t>On how to address the gaps from the PLR's implementation</w:t>
            </w:r>
            <w:r w:rsidR="00B61B2E" w:rsidRPr="0014595E">
              <w:rPr>
                <w:rFonts w:ascii="Candara" w:hAnsi="Candara"/>
                <w:sz w:val="20"/>
                <w:szCs w:val="20"/>
                <w:lang w:val="en-GB"/>
              </w:rPr>
              <w:t xml:space="preserve">: </w:t>
            </w:r>
          </w:p>
          <w:p w14:paraId="7205885E" w14:textId="0700B748" w:rsidR="00B61B2E" w:rsidRPr="0014595E" w:rsidRDefault="00B61B2E" w:rsidP="00A02000">
            <w:pPr>
              <w:jc w:val="both"/>
              <w:rPr>
                <w:rFonts w:ascii="Candara" w:hAnsi="Candara"/>
                <w:sz w:val="20"/>
                <w:szCs w:val="20"/>
                <w:lang w:val="en-GB"/>
              </w:rPr>
            </w:pPr>
            <w:r w:rsidRPr="0014595E">
              <w:rPr>
                <w:rFonts w:ascii="Candara" w:eastAsia="Times New Roman" w:hAnsi="Candara" w:cs="Arial"/>
                <w:sz w:val="20"/>
                <w:szCs w:val="20"/>
                <w:lang w:eastAsia="es-MX"/>
              </w:rPr>
              <w:t>A legal framework to reconcile Statutory rights with customary rights</w:t>
            </w:r>
            <w:r w:rsidR="003B6B15" w:rsidRPr="0014595E">
              <w:rPr>
                <w:rFonts w:ascii="Candara" w:eastAsia="Times New Roman" w:hAnsi="Candara" w:cs="Arial"/>
                <w:sz w:val="20"/>
                <w:szCs w:val="20"/>
                <w:lang w:eastAsia="es-MX"/>
              </w:rPr>
              <w:t>,</w:t>
            </w:r>
            <w:r w:rsidRPr="0014595E">
              <w:rPr>
                <w:rFonts w:ascii="Candara" w:eastAsia="Times New Roman" w:hAnsi="Candara" w:cs="Arial"/>
                <w:sz w:val="20"/>
                <w:szCs w:val="20"/>
                <w:lang w:eastAsia="es-MX"/>
              </w:rPr>
              <w:t xml:space="preserve"> primarily through the negotiations and signing of Social responsibility agreement. </w:t>
            </w:r>
          </w:p>
          <w:p w14:paraId="594D785B" w14:textId="77777777" w:rsidR="00B61B2E" w:rsidRPr="0014595E" w:rsidRDefault="00B61B2E" w:rsidP="00B61B2E">
            <w:pPr>
              <w:jc w:val="both"/>
              <w:rPr>
                <w:rFonts w:ascii="Candara" w:hAnsi="Candara"/>
                <w:sz w:val="20"/>
                <w:szCs w:val="20"/>
                <w:lang w:val="en-GB"/>
              </w:rPr>
            </w:pPr>
          </w:p>
          <w:p w14:paraId="0C0F1ECB" w14:textId="77777777" w:rsidR="00B61B2E" w:rsidRPr="0014595E" w:rsidRDefault="00B61B2E" w:rsidP="00B61B2E">
            <w:pPr>
              <w:jc w:val="both"/>
              <w:rPr>
                <w:rFonts w:ascii="Candara" w:hAnsi="Candara"/>
                <w:sz w:val="20"/>
                <w:szCs w:val="20"/>
                <w:lang w:val="en-GB"/>
              </w:rPr>
            </w:pPr>
          </w:p>
        </w:tc>
      </w:tr>
    </w:tbl>
    <w:p w14:paraId="0FB7AEDC" w14:textId="77777777" w:rsidR="00B61B2E" w:rsidRPr="007D74D0" w:rsidRDefault="00B61B2E" w:rsidP="00B61B2E">
      <w:pPr>
        <w:rPr>
          <w:rFonts w:ascii="Candara" w:hAnsi="Candara"/>
          <w:b/>
          <w:sz w:val="20"/>
          <w:szCs w:val="20"/>
          <w:lang w:val="en-GB"/>
        </w:rPr>
      </w:pPr>
    </w:p>
    <w:p w14:paraId="14BBF52F" w14:textId="77777777" w:rsidR="00B61B2E" w:rsidRPr="007D74D0" w:rsidRDefault="00B61B2E" w:rsidP="00B61B2E">
      <w:pPr>
        <w:pStyle w:val="myheading3"/>
        <w:rPr>
          <w:rFonts w:ascii="Candara" w:hAnsi="Candara"/>
          <w:b/>
          <w:sz w:val="20"/>
          <w:szCs w:val="20"/>
          <w:lang w:val="en-GB"/>
        </w:rPr>
      </w:pPr>
      <w:bookmarkStart w:id="34" w:name="_Toc454181875"/>
      <w:bookmarkStart w:id="35" w:name="_Toc471727835"/>
      <w:r w:rsidRPr="007D74D0">
        <w:rPr>
          <w:rFonts w:ascii="Candara" w:hAnsi="Candara"/>
          <w:sz w:val="20"/>
          <w:szCs w:val="20"/>
          <w:lang w:val="en-GB"/>
        </w:rPr>
        <w:t>Sub-Criteria B.2.2 Equitable Distribution of Benefits</w:t>
      </w:r>
      <w:bookmarkEnd w:id="34"/>
      <w:bookmarkEnd w:id="35"/>
      <w:r w:rsidRPr="007D74D0">
        <w:rPr>
          <w:rFonts w:ascii="Candara" w:hAnsi="Candara"/>
          <w:sz w:val="20"/>
          <w:szCs w:val="20"/>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247"/>
        <w:gridCol w:w="5325"/>
      </w:tblGrid>
      <w:tr w:rsidR="00B61B2E" w:rsidRPr="00B7022D" w14:paraId="6B057662" w14:textId="77777777" w:rsidTr="00B61B2E">
        <w:trPr>
          <w:trHeight w:val="364"/>
        </w:trPr>
        <w:tc>
          <w:tcPr>
            <w:tcW w:w="1624" w:type="pct"/>
            <w:shd w:val="clear" w:color="auto" w:fill="AA97E4"/>
          </w:tcPr>
          <w:p w14:paraId="09B9B597"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 xml:space="preserve">Findings (how the relevant legal framework addresses the safeguard component) </w:t>
            </w:r>
          </w:p>
        </w:tc>
        <w:tc>
          <w:tcPr>
            <w:tcW w:w="1498" w:type="pct"/>
            <w:shd w:val="clear" w:color="auto" w:fill="AA97E4"/>
          </w:tcPr>
          <w:p w14:paraId="34780719"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Gap(s)</w:t>
            </w:r>
          </w:p>
        </w:tc>
        <w:tc>
          <w:tcPr>
            <w:tcW w:w="1878" w:type="pct"/>
            <w:shd w:val="clear" w:color="auto" w:fill="AA97E4"/>
          </w:tcPr>
          <w:p w14:paraId="7BB5081F"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 xml:space="preserve">Recommendations </w:t>
            </w:r>
          </w:p>
        </w:tc>
      </w:tr>
      <w:tr w:rsidR="00B61B2E" w:rsidRPr="00B7022D" w14:paraId="057B4805" w14:textId="77777777" w:rsidTr="00B61B2E">
        <w:trPr>
          <w:trHeight w:val="1178"/>
        </w:trPr>
        <w:tc>
          <w:tcPr>
            <w:tcW w:w="1624" w:type="pct"/>
            <w:shd w:val="clear" w:color="auto" w:fill="auto"/>
          </w:tcPr>
          <w:p w14:paraId="4B9B87CF"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t>On paper</w:t>
            </w:r>
            <w:r w:rsidRPr="007D74D0">
              <w:rPr>
                <w:rFonts w:ascii="Candara" w:hAnsi="Candara"/>
                <w:sz w:val="20"/>
                <w:szCs w:val="20"/>
                <w:lang w:val="en-GB"/>
              </w:rPr>
              <w:t xml:space="preserve">: </w:t>
            </w:r>
          </w:p>
          <w:p w14:paraId="4D3296D0" w14:textId="25BF28CE" w:rsidR="00A02000" w:rsidRPr="007D74D0" w:rsidRDefault="00B61B2E" w:rsidP="00D228DD">
            <w:pPr>
              <w:pStyle w:val="texto"/>
              <w:numPr>
                <w:ilvl w:val="0"/>
                <w:numId w:val="36"/>
              </w:numPr>
              <w:rPr>
                <w:rFonts w:ascii="Candara" w:hAnsi="Candara"/>
                <w:sz w:val="20"/>
                <w:lang w:val="en-GB"/>
              </w:rPr>
            </w:pPr>
            <w:r w:rsidRPr="007D74D0">
              <w:rPr>
                <w:rFonts w:ascii="Candara" w:hAnsi="Candara"/>
                <w:sz w:val="20"/>
                <w:lang w:val="en-GB"/>
              </w:rPr>
              <w:t>The Legal framework in Ghana caters for a regime of a right to fair distribution of benefits arising from the use of forest resources. In some instances, the amount to be paid and who the beneficiaries of such payments are, have been clearly stipulated.</w:t>
            </w:r>
            <w:r w:rsidR="008466AB" w:rsidRPr="007D74D0">
              <w:rPr>
                <w:rStyle w:val="FootnoteReference"/>
                <w:rFonts w:ascii="Candara" w:hAnsi="Candara"/>
                <w:sz w:val="20"/>
                <w:lang w:val="en-GB"/>
              </w:rPr>
              <w:footnoteReference w:id="48"/>
            </w:r>
            <w:r w:rsidRPr="007D74D0">
              <w:rPr>
                <w:rFonts w:ascii="Candara" w:hAnsi="Candara"/>
                <w:sz w:val="20"/>
                <w:lang w:val="en-GB"/>
              </w:rPr>
              <w:t xml:space="preserve"> </w:t>
            </w:r>
          </w:p>
          <w:p w14:paraId="3037E3BC" w14:textId="7BD9732A" w:rsidR="00A02000" w:rsidRPr="007D74D0" w:rsidRDefault="007D74D0" w:rsidP="00D228DD">
            <w:pPr>
              <w:pStyle w:val="texto"/>
              <w:numPr>
                <w:ilvl w:val="0"/>
                <w:numId w:val="36"/>
              </w:numPr>
              <w:rPr>
                <w:rFonts w:ascii="Candara" w:hAnsi="Candara"/>
                <w:sz w:val="20"/>
                <w:lang w:val="en-GB"/>
              </w:rPr>
            </w:pPr>
            <w:r w:rsidRPr="007D74D0">
              <w:rPr>
                <w:rFonts w:ascii="Candara" w:hAnsi="Candara"/>
                <w:sz w:val="20"/>
                <w:lang w:val="en-GB"/>
              </w:rPr>
              <w:t>Benefit sharing of forest resources is</w:t>
            </w:r>
            <w:r w:rsidR="00B61B2E" w:rsidRPr="007D74D0">
              <w:rPr>
                <w:rFonts w:ascii="Candara" w:hAnsi="Candara"/>
                <w:sz w:val="20"/>
                <w:lang w:val="en-GB"/>
              </w:rPr>
              <w:t xml:space="preserve"> catered for by a combination of legal instruments in Ghana, consisting of the Constitution and Act</w:t>
            </w:r>
            <w:r w:rsidR="003B6B15" w:rsidRPr="007D74D0">
              <w:rPr>
                <w:rFonts w:ascii="Candara" w:hAnsi="Candara"/>
                <w:sz w:val="20"/>
                <w:lang w:val="en-GB"/>
              </w:rPr>
              <w:t>s</w:t>
            </w:r>
            <w:r w:rsidR="00B61B2E" w:rsidRPr="007D74D0">
              <w:rPr>
                <w:rFonts w:ascii="Candara" w:hAnsi="Candara"/>
                <w:sz w:val="20"/>
                <w:lang w:val="en-GB"/>
              </w:rPr>
              <w:t xml:space="preserve"> of Parliament. These provisions cover </w:t>
            </w:r>
            <w:r w:rsidR="00B61B2E" w:rsidRPr="007D74D0">
              <w:rPr>
                <w:rFonts w:ascii="Candara" w:hAnsi="Candara"/>
                <w:sz w:val="20"/>
                <w:lang w:val="en-GB"/>
              </w:rPr>
              <w:lastRenderedPageBreak/>
              <w:t>contracts</w:t>
            </w:r>
            <w:r w:rsidR="003B6B15" w:rsidRPr="007D74D0">
              <w:rPr>
                <w:rFonts w:ascii="Candara" w:hAnsi="Candara"/>
                <w:sz w:val="20"/>
                <w:lang w:val="en-GB"/>
              </w:rPr>
              <w:t>,</w:t>
            </w:r>
            <w:r w:rsidR="00B61B2E" w:rsidRPr="007D74D0">
              <w:rPr>
                <w:rFonts w:ascii="Candara" w:hAnsi="Candara"/>
                <w:sz w:val="20"/>
                <w:lang w:val="en-GB"/>
              </w:rPr>
              <w:t xml:space="preserve"> as well as all the allowable covenants and agreements regarding the rights. </w:t>
            </w:r>
            <w:r w:rsidR="00B61B2E" w:rsidRPr="007D74D0">
              <w:rPr>
                <w:rStyle w:val="FootnoteReference"/>
                <w:rFonts w:ascii="Candara" w:hAnsi="Candara"/>
                <w:sz w:val="20"/>
                <w:lang w:val="en-GB"/>
              </w:rPr>
              <w:footnoteReference w:id="49"/>
            </w:r>
            <w:r w:rsidR="00B61B2E" w:rsidRPr="007D74D0">
              <w:rPr>
                <w:rFonts w:ascii="Candara" w:hAnsi="Candara"/>
                <w:sz w:val="20"/>
                <w:lang w:val="en-GB"/>
              </w:rPr>
              <w:t xml:space="preserve"> </w:t>
            </w:r>
          </w:p>
          <w:p w14:paraId="5229F88F" w14:textId="0EB58054" w:rsidR="00B61B2E" w:rsidRPr="007D74D0" w:rsidRDefault="00A02000" w:rsidP="00D228DD">
            <w:pPr>
              <w:pStyle w:val="texto"/>
              <w:numPr>
                <w:ilvl w:val="0"/>
                <w:numId w:val="36"/>
              </w:numPr>
              <w:rPr>
                <w:rFonts w:ascii="Candara" w:hAnsi="Candara"/>
                <w:sz w:val="20"/>
                <w:lang w:val="en-GB"/>
              </w:rPr>
            </w:pPr>
            <w:r w:rsidRPr="007D74D0">
              <w:rPr>
                <w:rFonts w:ascii="Candara" w:hAnsi="Candara"/>
                <w:sz w:val="20"/>
                <w:lang w:val="en-GB"/>
              </w:rPr>
              <w:t>A</w:t>
            </w:r>
            <w:r w:rsidR="00B61B2E" w:rsidRPr="007D74D0">
              <w:rPr>
                <w:rFonts w:ascii="Candara" w:hAnsi="Candara"/>
                <w:sz w:val="20"/>
                <w:lang w:val="en-GB"/>
              </w:rPr>
              <w:t>l</w:t>
            </w:r>
            <w:r w:rsidRPr="007D74D0">
              <w:rPr>
                <w:rFonts w:ascii="Candara" w:hAnsi="Candara"/>
                <w:sz w:val="20"/>
                <w:lang w:val="en-GB"/>
              </w:rPr>
              <w:t>s</w:t>
            </w:r>
            <w:r w:rsidR="00B61B2E" w:rsidRPr="007D74D0">
              <w:rPr>
                <w:rFonts w:ascii="Candara" w:hAnsi="Candara"/>
                <w:sz w:val="20"/>
                <w:lang w:val="en-GB"/>
              </w:rPr>
              <w:t>o supporting the benefits sharing regime in Ghana is the Head of Family (Accountability) Act</w:t>
            </w:r>
            <w:r w:rsidR="00B61B2E" w:rsidRPr="007D74D0">
              <w:rPr>
                <w:rStyle w:val="FootnoteReference"/>
                <w:rFonts w:ascii="Candara" w:hAnsi="Candara"/>
                <w:sz w:val="20"/>
                <w:lang w:val="en-GB"/>
              </w:rPr>
              <w:footnoteReference w:id="50"/>
            </w:r>
            <w:r w:rsidR="001F42FC" w:rsidRPr="007D74D0">
              <w:rPr>
                <w:rFonts w:ascii="Candara" w:hAnsi="Candara"/>
                <w:sz w:val="20"/>
                <w:lang w:val="en-GB"/>
              </w:rPr>
              <w:t>,</w:t>
            </w:r>
            <w:r w:rsidR="00B61B2E" w:rsidRPr="007D74D0">
              <w:rPr>
                <w:rFonts w:ascii="Candara" w:hAnsi="Candara"/>
                <w:sz w:val="20"/>
                <w:lang w:val="en-GB"/>
              </w:rPr>
              <w:t xml:space="preserve"> which ensures that where benefits have been paid to family head for members of the family, </w:t>
            </w:r>
            <w:r w:rsidR="001F42FC" w:rsidRPr="007D74D0">
              <w:rPr>
                <w:rFonts w:ascii="Candara" w:hAnsi="Candara"/>
                <w:sz w:val="20"/>
                <w:lang w:val="en-GB"/>
              </w:rPr>
              <w:t xml:space="preserve">the </w:t>
            </w:r>
            <w:r w:rsidR="00B61B2E" w:rsidRPr="007D74D0">
              <w:rPr>
                <w:rFonts w:ascii="Candara" w:hAnsi="Candara"/>
                <w:sz w:val="20"/>
                <w:lang w:val="en-GB"/>
              </w:rPr>
              <w:t xml:space="preserve">family may call the head to account and ensure that the benefits are received by family members. </w:t>
            </w:r>
          </w:p>
          <w:p w14:paraId="172B77EA" w14:textId="6B426524" w:rsidR="00B61B2E" w:rsidRPr="007D74D0" w:rsidRDefault="00C85F24" w:rsidP="00B61B2E">
            <w:pPr>
              <w:jc w:val="both"/>
              <w:rPr>
                <w:rFonts w:ascii="Candara" w:hAnsi="Candara"/>
                <w:sz w:val="20"/>
                <w:szCs w:val="20"/>
                <w:lang w:val="en-GB"/>
              </w:rPr>
            </w:pPr>
            <w:r>
              <w:rPr>
                <w:rFonts w:ascii="Candara" w:hAnsi="Candara"/>
                <w:sz w:val="20"/>
                <w:szCs w:val="20"/>
                <w:lang w:val="en-GB"/>
              </w:rPr>
              <w:pict w14:anchorId="45B9A8FD">
                <v:rect id="_x0000_i1046" style="width:0;height:1.5pt" o:hralign="center" o:hrstd="t" o:hr="t" fillcolor="#a0a0a0" stroked="f"/>
              </w:pict>
            </w:r>
            <w:r w:rsidR="00B61B2E" w:rsidRPr="007D74D0">
              <w:rPr>
                <w:rFonts w:ascii="Candara" w:hAnsi="Candara"/>
                <w:b/>
                <w:sz w:val="20"/>
                <w:szCs w:val="20"/>
                <w:lang w:val="en-GB"/>
              </w:rPr>
              <w:t>In practice (how these PLRs are implemented</w:t>
            </w:r>
            <w:r w:rsidR="00B61B2E" w:rsidRPr="007D74D0">
              <w:rPr>
                <w:rFonts w:ascii="Candara" w:hAnsi="Candara"/>
                <w:sz w:val="20"/>
                <w:szCs w:val="20"/>
                <w:lang w:val="en-GB"/>
              </w:rPr>
              <w:t xml:space="preserve">): </w:t>
            </w:r>
          </w:p>
          <w:p w14:paraId="79A4179B" w14:textId="12590561" w:rsidR="00B61B2E" w:rsidRPr="007D74D0" w:rsidRDefault="00B61B2E" w:rsidP="00B61B2E">
            <w:pPr>
              <w:pStyle w:val="texto"/>
              <w:spacing w:after="0" w:line="240" w:lineRule="auto"/>
              <w:ind w:firstLine="0"/>
              <w:rPr>
                <w:rFonts w:ascii="Candara" w:hAnsi="Candara"/>
                <w:b/>
                <w:sz w:val="20"/>
                <w:u w:val="single"/>
                <w:lang w:val="en-GB"/>
              </w:rPr>
            </w:pPr>
            <w:r w:rsidRPr="007D74D0">
              <w:rPr>
                <w:rFonts w:ascii="Candara" w:hAnsi="Candara"/>
                <w:sz w:val="20"/>
                <w:lang w:val="en-GB"/>
              </w:rPr>
              <w:t>The Ghana Forest and Wildlife Policy</w:t>
            </w:r>
            <w:r w:rsidRPr="007D74D0">
              <w:rPr>
                <w:rStyle w:val="FootnoteReference"/>
                <w:rFonts w:ascii="Candara" w:eastAsiaTheme="majorEastAsia" w:hAnsi="Candara"/>
                <w:sz w:val="20"/>
                <w:lang w:val="en-GB"/>
              </w:rPr>
              <w:footnoteReference w:id="51"/>
            </w:r>
            <w:r w:rsidRPr="007D74D0">
              <w:rPr>
                <w:rFonts w:ascii="Candara" w:hAnsi="Candara"/>
                <w:sz w:val="20"/>
                <w:lang w:val="en-GB"/>
              </w:rPr>
              <w:t xml:space="preserve"> shows the intent</w:t>
            </w:r>
            <w:r w:rsidR="00C467EB" w:rsidRPr="007D74D0">
              <w:rPr>
                <w:rFonts w:ascii="Candara" w:hAnsi="Candara"/>
                <w:sz w:val="20"/>
                <w:lang w:val="en-GB"/>
              </w:rPr>
              <w:t>ion of the Government</w:t>
            </w:r>
            <w:r w:rsidRPr="007D74D0">
              <w:rPr>
                <w:rFonts w:ascii="Candara" w:hAnsi="Candara"/>
                <w:sz w:val="20"/>
                <w:lang w:val="en-GB"/>
              </w:rPr>
              <w:t xml:space="preserve"> to strengthen this position by recognizing the need for the enactment of the necessary</w:t>
            </w:r>
            <w:r w:rsidRPr="007D74D0">
              <w:rPr>
                <w:rFonts w:ascii="Candara" w:hAnsi="Candara"/>
                <w:b/>
                <w:sz w:val="20"/>
                <w:u w:val="single"/>
                <w:lang w:val="en-GB"/>
              </w:rPr>
              <w:t xml:space="preserve"> </w:t>
            </w:r>
            <w:r w:rsidRPr="007D74D0">
              <w:rPr>
                <w:rFonts w:ascii="Candara" w:hAnsi="Candara"/>
                <w:sz w:val="20"/>
                <w:lang w:val="en-GB"/>
              </w:rPr>
              <w:t>legislations and regulations to facilitate and enhance local participation and control through decentralization of forestry operations at the district level. In pursuance of this, government will… enact the legislation that will enable communities and individual</w:t>
            </w:r>
            <w:r w:rsidR="00C467EB" w:rsidRPr="007D74D0">
              <w:rPr>
                <w:rFonts w:ascii="Candara" w:hAnsi="Candara"/>
                <w:sz w:val="20"/>
                <w:lang w:val="en-GB"/>
              </w:rPr>
              <w:t>s</w:t>
            </w:r>
            <w:r w:rsidRPr="007D74D0">
              <w:rPr>
                <w:rFonts w:ascii="Candara" w:hAnsi="Candara"/>
                <w:sz w:val="20"/>
                <w:lang w:val="en-GB"/>
              </w:rPr>
              <w:t xml:space="preserve"> to benefit from trees on their farms and fallow lands, provide off reserves tree tenure security, </w:t>
            </w:r>
            <w:r w:rsidR="00C467EB" w:rsidRPr="007D74D0">
              <w:rPr>
                <w:rFonts w:ascii="Candara" w:hAnsi="Candara"/>
                <w:sz w:val="20"/>
                <w:lang w:val="en-GB"/>
              </w:rPr>
              <w:t xml:space="preserve">grant </w:t>
            </w:r>
            <w:r w:rsidRPr="007D74D0">
              <w:rPr>
                <w:rFonts w:ascii="Candara" w:hAnsi="Candara"/>
                <w:sz w:val="20"/>
                <w:lang w:val="en-GB"/>
              </w:rPr>
              <w:t>authority to legally dispose of resources and allocate better proportions of benefits accruing from resource management to community members individually or collectively.</w:t>
            </w:r>
          </w:p>
          <w:p w14:paraId="272AA014" w14:textId="77777777" w:rsidR="00B61B2E" w:rsidRPr="007D74D0" w:rsidRDefault="00B61B2E" w:rsidP="00B61B2E">
            <w:pPr>
              <w:jc w:val="both"/>
              <w:rPr>
                <w:rFonts w:ascii="Candara" w:hAnsi="Candara"/>
                <w:sz w:val="20"/>
                <w:szCs w:val="20"/>
                <w:lang w:val="en-GB"/>
              </w:rPr>
            </w:pPr>
          </w:p>
          <w:p w14:paraId="5F2AFA50" w14:textId="5FBB4D37" w:rsidR="00B61B2E" w:rsidRPr="007D74D0" w:rsidRDefault="00B61B2E" w:rsidP="00B61B2E">
            <w:pPr>
              <w:jc w:val="both"/>
              <w:rPr>
                <w:rFonts w:ascii="Candara" w:eastAsia="Times New Roman" w:hAnsi="Candara" w:cs="Arial"/>
                <w:sz w:val="20"/>
                <w:szCs w:val="20"/>
                <w:lang w:val="en-GB" w:eastAsia="es-MX"/>
              </w:rPr>
            </w:pPr>
            <w:r w:rsidRPr="007D74D0">
              <w:rPr>
                <w:rFonts w:ascii="Candara" w:eastAsia="Times New Roman" w:hAnsi="Candara" w:cs="Arial"/>
                <w:sz w:val="20"/>
                <w:szCs w:val="20"/>
                <w:lang w:val="en-GB" w:eastAsia="es-MX"/>
              </w:rPr>
              <w:t xml:space="preserve">In practice, the communities do not directly benefit and determine the use of the distributed revenue </w:t>
            </w:r>
            <w:r w:rsidRPr="007D74D0">
              <w:rPr>
                <w:rFonts w:ascii="Candara" w:eastAsia="Times New Roman" w:hAnsi="Candara" w:cs="Arial"/>
                <w:sz w:val="20"/>
                <w:szCs w:val="20"/>
                <w:lang w:val="en-GB" w:eastAsia="es-MX"/>
              </w:rPr>
              <w:lastRenderedPageBreak/>
              <w:t xml:space="preserve">under article 267 because the institutions that receive these revenues are not obliged to account for the use of these revenues. </w:t>
            </w:r>
          </w:p>
        </w:tc>
        <w:tc>
          <w:tcPr>
            <w:tcW w:w="1498" w:type="pct"/>
            <w:shd w:val="clear" w:color="auto" w:fill="auto"/>
          </w:tcPr>
          <w:p w14:paraId="0ED1ABC1"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lastRenderedPageBreak/>
              <w:t>In relation to the PLRs on paper</w:t>
            </w:r>
            <w:r w:rsidRPr="007D74D0">
              <w:rPr>
                <w:rFonts w:ascii="Candara" w:hAnsi="Candara"/>
                <w:sz w:val="20"/>
                <w:szCs w:val="20"/>
                <w:lang w:val="en-GB"/>
              </w:rPr>
              <w:t xml:space="preserve">: </w:t>
            </w:r>
          </w:p>
          <w:p w14:paraId="1CB6B2AE" w14:textId="182A60BD" w:rsidR="00B61B2E" w:rsidRPr="007D74D0" w:rsidRDefault="00B61B2E" w:rsidP="00B61B2E">
            <w:pPr>
              <w:jc w:val="both"/>
              <w:rPr>
                <w:rFonts w:ascii="Candara" w:hAnsi="Candara"/>
                <w:sz w:val="20"/>
                <w:szCs w:val="20"/>
                <w:lang w:val="en-GB"/>
              </w:rPr>
            </w:pPr>
            <w:r w:rsidRPr="007D74D0">
              <w:rPr>
                <w:rFonts w:ascii="Candara" w:hAnsi="Candara"/>
                <w:sz w:val="20"/>
                <w:szCs w:val="20"/>
              </w:rPr>
              <w:t xml:space="preserve">The categories of beneficiaries </w:t>
            </w:r>
            <w:r w:rsidR="001F42FC" w:rsidRPr="007D74D0">
              <w:rPr>
                <w:rFonts w:ascii="Candara" w:hAnsi="Candara"/>
                <w:sz w:val="20"/>
                <w:szCs w:val="20"/>
              </w:rPr>
              <w:t xml:space="preserve">spelt </w:t>
            </w:r>
            <w:r w:rsidRPr="007D74D0">
              <w:rPr>
                <w:rFonts w:ascii="Candara" w:hAnsi="Candara"/>
                <w:sz w:val="20"/>
                <w:szCs w:val="20"/>
              </w:rPr>
              <w:t>out in the relevant legislation are broad (see constitution) and therefore subject to elite capture</w:t>
            </w:r>
            <w:r w:rsidR="00A02000" w:rsidRPr="007D74D0">
              <w:rPr>
                <w:rStyle w:val="CommentReference"/>
                <w:rFonts w:ascii="Candara" w:hAnsi="Candara"/>
                <w:sz w:val="20"/>
                <w:szCs w:val="20"/>
              </w:rPr>
              <w:t xml:space="preserve">. </w:t>
            </w:r>
          </w:p>
          <w:p w14:paraId="73F2E7D0" w14:textId="756A0666" w:rsidR="00B61B2E" w:rsidRPr="007D74D0" w:rsidRDefault="00C85F24" w:rsidP="00B61B2E">
            <w:pPr>
              <w:jc w:val="both"/>
              <w:rPr>
                <w:rFonts w:ascii="Candara" w:hAnsi="Candara"/>
                <w:sz w:val="20"/>
                <w:szCs w:val="20"/>
                <w:lang w:val="en-GB"/>
              </w:rPr>
            </w:pPr>
            <w:r>
              <w:rPr>
                <w:rFonts w:ascii="Candara" w:hAnsi="Candara"/>
                <w:sz w:val="20"/>
                <w:szCs w:val="20"/>
                <w:lang w:val="en-GB"/>
              </w:rPr>
              <w:pict w14:anchorId="7E94CBD2">
                <v:rect id="_x0000_i1047" style="width:0;height:1.5pt" o:hralign="center" o:hrstd="t" o:hr="t" fillcolor="#a0a0a0" stroked="f"/>
              </w:pict>
            </w:r>
            <w:r w:rsidR="00B61B2E" w:rsidRPr="007D74D0">
              <w:rPr>
                <w:rFonts w:ascii="Candara" w:hAnsi="Candara"/>
                <w:b/>
                <w:sz w:val="20"/>
                <w:szCs w:val="20"/>
                <w:lang w:val="en-GB"/>
              </w:rPr>
              <w:t>In practice</w:t>
            </w:r>
            <w:r w:rsidR="00B61B2E" w:rsidRPr="007D74D0">
              <w:rPr>
                <w:rFonts w:ascii="Candara" w:hAnsi="Candara"/>
                <w:sz w:val="20"/>
                <w:szCs w:val="20"/>
                <w:lang w:val="en-GB"/>
              </w:rPr>
              <w:t xml:space="preserve">: </w:t>
            </w:r>
          </w:p>
          <w:p w14:paraId="48B41C4F" w14:textId="77777777"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In practice, the actual owners of the lands, that is, the chiefs on behalf of the communities, are not in direct control of the resources that flow therefrom, the effect of which is that the </w:t>
            </w:r>
            <w:r w:rsidRPr="007D74D0">
              <w:rPr>
                <w:rFonts w:ascii="Candara" w:hAnsi="Candara"/>
                <w:sz w:val="20"/>
                <w:szCs w:val="20"/>
                <w:lang w:val="en-GB"/>
              </w:rPr>
              <w:lastRenderedPageBreak/>
              <w:t>resources are hardly ever used for the benefit of its real owners.</w:t>
            </w:r>
          </w:p>
          <w:p w14:paraId="40AEE561" w14:textId="0827DB5C" w:rsidR="00B61B2E" w:rsidRPr="007D74D0" w:rsidRDefault="00B61B2E">
            <w:pPr>
              <w:jc w:val="both"/>
              <w:rPr>
                <w:rFonts w:ascii="Candara" w:hAnsi="Candara"/>
                <w:sz w:val="20"/>
                <w:szCs w:val="20"/>
                <w:lang w:val="en-GB"/>
              </w:rPr>
            </w:pPr>
            <w:r w:rsidRPr="007D74D0">
              <w:rPr>
                <w:rFonts w:ascii="Candara" w:hAnsi="Candara"/>
                <w:sz w:val="20"/>
                <w:szCs w:val="20"/>
                <w:lang w:val="en-GB"/>
              </w:rPr>
              <w:t>This is however, without prejudice to constitutional provisions, particularly those on compulsory acquisition in articles 20 and 257, as well as the compensation regimes in the Administration of Lands Act</w:t>
            </w:r>
            <w:r w:rsidR="001F42FC" w:rsidRPr="007D74D0">
              <w:rPr>
                <w:rFonts w:ascii="Candara" w:hAnsi="Candara"/>
                <w:sz w:val="20"/>
                <w:szCs w:val="20"/>
                <w:lang w:val="en-GB"/>
              </w:rPr>
              <w:t>.</w:t>
            </w:r>
            <w:r w:rsidRPr="007D74D0">
              <w:rPr>
                <w:rFonts w:ascii="Candara" w:hAnsi="Candara"/>
                <w:sz w:val="20"/>
                <w:szCs w:val="20"/>
                <w:lang w:val="en-GB"/>
              </w:rPr>
              <w:t xml:space="preserve"> the combination of which, on paper, makes adequate compensatory plans for communities so affected.</w:t>
            </w:r>
          </w:p>
          <w:p w14:paraId="10A29C8C" w14:textId="77777777" w:rsidR="00B61B2E" w:rsidRPr="007D74D0" w:rsidRDefault="00B61B2E" w:rsidP="001F42FC">
            <w:pPr>
              <w:jc w:val="both"/>
              <w:rPr>
                <w:rFonts w:ascii="Candara" w:hAnsi="Candara"/>
                <w:sz w:val="20"/>
                <w:szCs w:val="20"/>
                <w:lang w:val="en-GB"/>
              </w:rPr>
            </w:pPr>
          </w:p>
        </w:tc>
        <w:tc>
          <w:tcPr>
            <w:tcW w:w="1878" w:type="pct"/>
            <w:shd w:val="clear" w:color="auto" w:fill="auto"/>
          </w:tcPr>
          <w:p w14:paraId="495C6653"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lastRenderedPageBreak/>
              <w:t>On how to address the gaps on paper</w:t>
            </w:r>
            <w:r w:rsidRPr="007D74D0">
              <w:rPr>
                <w:rFonts w:ascii="Candara" w:hAnsi="Candara"/>
                <w:sz w:val="20"/>
                <w:szCs w:val="20"/>
                <w:lang w:val="en-GB"/>
              </w:rPr>
              <w:t xml:space="preserve">: </w:t>
            </w:r>
          </w:p>
          <w:p w14:paraId="78CE5238" w14:textId="1DF4E51E"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Future legislations may contemplate a situation where monies due to communities whose lands have been compulsorily acquired</w:t>
            </w:r>
            <w:r w:rsidR="001F42FC" w:rsidRPr="007D74D0">
              <w:rPr>
                <w:rFonts w:ascii="Candara" w:hAnsi="Candara"/>
                <w:sz w:val="20"/>
                <w:szCs w:val="20"/>
                <w:lang w:val="en-GB"/>
              </w:rPr>
              <w:t>,</w:t>
            </w:r>
            <w:r w:rsidRPr="007D74D0">
              <w:rPr>
                <w:rFonts w:ascii="Candara" w:hAnsi="Candara"/>
                <w:sz w:val="20"/>
                <w:szCs w:val="20"/>
                <w:lang w:val="en-GB"/>
              </w:rPr>
              <w:t xml:space="preserve"> are paid directly to the heads of these communities instead of the present regimes where such monies are being paid to the Administrator of Stool Lands, who is in the employment of the government. Obviously, such legislation would also provide for a means of ensuring that all such monies are properly accounted for.</w:t>
            </w:r>
          </w:p>
          <w:p w14:paraId="1E3526E8" w14:textId="1E73F437"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A flexible and inclusive benefit-sharing model should be developed. This model should contemplate a structure for </w:t>
            </w:r>
            <w:r w:rsidRPr="007D74D0">
              <w:rPr>
                <w:rFonts w:ascii="Candara" w:hAnsi="Candara"/>
                <w:sz w:val="20"/>
                <w:szCs w:val="20"/>
                <w:lang w:val="en-GB"/>
              </w:rPr>
              <w:lastRenderedPageBreak/>
              <w:t>potential dispute resolution. One of such models could be a Co-Benefit sharing scheme, which is a non-monetary benefits sharing scheme, the aim of which is to take adequate care of issues that bother on alternative livelihoods</w:t>
            </w:r>
            <w:r w:rsidR="001F42FC" w:rsidRPr="007D74D0">
              <w:rPr>
                <w:rFonts w:ascii="Candara" w:hAnsi="Candara"/>
                <w:sz w:val="20"/>
                <w:szCs w:val="20"/>
                <w:lang w:val="en-GB"/>
              </w:rPr>
              <w:t xml:space="preserve"> for forest community dwellers</w:t>
            </w:r>
            <w:r w:rsidR="00D70626">
              <w:rPr>
                <w:rFonts w:ascii="Candara" w:hAnsi="Candara"/>
                <w:sz w:val="20"/>
                <w:szCs w:val="20"/>
                <w:lang w:val="en-GB"/>
              </w:rPr>
              <w:t>.</w:t>
            </w:r>
          </w:p>
          <w:p w14:paraId="78224FCB" w14:textId="77777777"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It is imperative that such a scheme is provided with financial support to ensure its viability, as well as a good governance structure to ensure proper accountability.</w:t>
            </w:r>
          </w:p>
          <w:p w14:paraId="04D6F98C" w14:textId="08953913" w:rsidR="00B61B2E" w:rsidRPr="007D74D0" w:rsidRDefault="00C85F24" w:rsidP="00B61B2E">
            <w:pPr>
              <w:jc w:val="both"/>
              <w:rPr>
                <w:rFonts w:ascii="Candara" w:hAnsi="Candara"/>
                <w:sz w:val="20"/>
                <w:szCs w:val="20"/>
                <w:lang w:val="en-GB"/>
              </w:rPr>
            </w:pPr>
            <w:r>
              <w:rPr>
                <w:rFonts w:ascii="Candara" w:hAnsi="Candara"/>
                <w:sz w:val="20"/>
                <w:szCs w:val="20"/>
                <w:lang w:val="en-GB"/>
              </w:rPr>
              <w:pict w14:anchorId="2D5C364B">
                <v:rect id="_x0000_i1048" style="width:0;height:1.5pt" o:hralign="center" o:hrstd="t" o:hr="t" fillcolor="#a0a0a0" stroked="f"/>
              </w:pict>
            </w:r>
            <w:r w:rsidR="00B61B2E" w:rsidRPr="007D74D0">
              <w:rPr>
                <w:rFonts w:ascii="Candara" w:hAnsi="Candara"/>
                <w:b/>
                <w:sz w:val="20"/>
                <w:szCs w:val="20"/>
                <w:lang w:val="en-GB"/>
              </w:rPr>
              <w:t>On how to address the gaps from the PLR's implementation</w:t>
            </w:r>
            <w:r w:rsidR="00B61B2E" w:rsidRPr="007D74D0">
              <w:rPr>
                <w:rFonts w:ascii="Candara" w:hAnsi="Candara"/>
                <w:sz w:val="20"/>
                <w:szCs w:val="20"/>
                <w:lang w:val="en-GB"/>
              </w:rPr>
              <w:t xml:space="preserve">: </w:t>
            </w:r>
          </w:p>
          <w:p w14:paraId="4630238F" w14:textId="60240A5E"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There is a need for the regime of resource ownership to be clearly defined so as to make room for the proper management of these resources. In effect, the chiefs, who are the custodians of community lands, should be placed in actual charge of those lands, and where </w:t>
            </w:r>
            <w:r w:rsidR="007D74D0" w:rsidRPr="007D74D0">
              <w:rPr>
                <w:rFonts w:ascii="Candara" w:hAnsi="Candara"/>
                <w:sz w:val="20"/>
                <w:szCs w:val="20"/>
                <w:lang w:val="en-GB"/>
              </w:rPr>
              <w:t>the government compulsorily acquires such lands</w:t>
            </w:r>
            <w:r w:rsidRPr="007D74D0">
              <w:rPr>
                <w:rFonts w:ascii="Candara" w:hAnsi="Candara"/>
                <w:sz w:val="20"/>
                <w:szCs w:val="20"/>
                <w:lang w:val="en-GB"/>
              </w:rPr>
              <w:t xml:space="preserve">, compensation to </w:t>
            </w:r>
            <w:r w:rsidR="00C467EB" w:rsidRPr="007D74D0">
              <w:rPr>
                <w:rFonts w:ascii="Candara" w:hAnsi="Candara"/>
                <w:sz w:val="20"/>
                <w:szCs w:val="20"/>
                <w:lang w:val="en-GB"/>
              </w:rPr>
              <w:t xml:space="preserve">the </w:t>
            </w:r>
            <w:r w:rsidRPr="007D74D0">
              <w:rPr>
                <w:rFonts w:ascii="Candara" w:hAnsi="Candara"/>
                <w:sz w:val="20"/>
                <w:szCs w:val="20"/>
                <w:lang w:val="en-GB"/>
              </w:rPr>
              <w:t>extent spelt out in the Constitution and the Administration of Lands Act should be fully complied with.</w:t>
            </w:r>
          </w:p>
          <w:p w14:paraId="3FD10B87" w14:textId="77777777" w:rsidR="00B61B2E" w:rsidRPr="007D74D0" w:rsidRDefault="00B61B2E" w:rsidP="00B61B2E">
            <w:pPr>
              <w:jc w:val="both"/>
              <w:rPr>
                <w:rFonts w:ascii="Candara" w:hAnsi="Candara"/>
                <w:sz w:val="20"/>
                <w:szCs w:val="20"/>
                <w:lang w:val="en-GB"/>
              </w:rPr>
            </w:pPr>
          </w:p>
          <w:p w14:paraId="51B40712" w14:textId="77777777" w:rsidR="00B61B2E" w:rsidRPr="007D74D0" w:rsidRDefault="00B61B2E" w:rsidP="00B61B2E">
            <w:pPr>
              <w:jc w:val="both"/>
              <w:rPr>
                <w:rFonts w:ascii="Candara" w:hAnsi="Candara"/>
                <w:sz w:val="20"/>
                <w:szCs w:val="20"/>
                <w:lang w:val="en-GB"/>
              </w:rPr>
            </w:pPr>
          </w:p>
          <w:p w14:paraId="02800CE4" w14:textId="77777777" w:rsidR="00B61B2E" w:rsidRPr="007D74D0" w:rsidRDefault="00B61B2E" w:rsidP="00B61B2E">
            <w:pPr>
              <w:jc w:val="both"/>
              <w:rPr>
                <w:rFonts w:ascii="Candara" w:hAnsi="Candara"/>
                <w:sz w:val="20"/>
                <w:szCs w:val="20"/>
                <w:lang w:val="en-GB"/>
              </w:rPr>
            </w:pPr>
          </w:p>
        </w:tc>
      </w:tr>
    </w:tbl>
    <w:p w14:paraId="65869C57" w14:textId="77777777" w:rsidR="00B61B2E" w:rsidRPr="007D74D0" w:rsidRDefault="00B61B2E" w:rsidP="00B61B2E">
      <w:pPr>
        <w:pStyle w:val="myheading3"/>
        <w:rPr>
          <w:rFonts w:ascii="Candara" w:hAnsi="Candara"/>
          <w:b/>
          <w:sz w:val="20"/>
          <w:szCs w:val="20"/>
          <w:lang w:val="en-GB"/>
        </w:rPr>
      </w:pPr>
      <w:bookmarkStart w:id="36" w:name="_Toc454181876"/>
      <w:bookmarkStart w:id="37" w:name="_Toc471727836"/>
      <w:r w:rsidRPr="007D74D0">
        <w:rPr>
          <w:rFonts w:ascii="Candara" w:hAnsi="Candara"/>
          <w:sz w:val="20"/>
          <w:szCs w:val="20"/>
          <w:lang w:val="en-GB"/>
        </w:rPr>
        <w:lastRenderedPageBreak/>
        <w:t>Sub-Criteria B.2.3 Gender and Equality</w:t>
      </w:r>
      <w:bookmarkEnd w:id="36"/>
      <w:bookmarkEnd w:id="37"/>
      <w:r w:rsidRPr="007D74D0">
        <w:rPr>
          <w:rFonts w:ascii="Candara" w:hAnsi="Candara"/>
          <w:sz w:val="20"/>
          <w:szCs w:val="20"/>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247"/>
        <w:gridCol w:w="5325"/>
      </w:tblGrid>
      <w:tr w:rsidR="00B61B2E" w:rsidRPr="00B7022D" w14:paraId="1A26075A" w14:textId="77777777" w:rsidTr="00B61B2E">
        <w:trPr>
          <w:trHeight w:val="364"/>
        </w:trPr>
        <w:tc>
          <w:tcPr>
            <w:tcW w:w="1624" w:type="pct"/>
            <w:shd w:val="clear" w:color="auto" w:fill="AA97E4"/>
          </w:tcPr>
          <w:p w14:paraId="7828B319"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 xml:space="preserve">Findings (how the relevant legal framework addresses the safeguard component) </w:t>
            </w:r>
          </w:p>
        </w:tc>
        <w:tc>
          <w:tcPr>
            <w:tcW w:w="1498" w:type="pct"/>
            <w:shd w:val="clear" w:color="auto" w:fill="AA97E4"/>
          </w:tcPr>
          <w:p w14:paraId="4C6BC084"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Gap(s)</w:t>
            </w:r>
          </w:p>
        </w:tc>
        <w:tc>
          <w:tcPr>
            <w:tcW w:w="1878" w:type="pct"/>
            <w:shd w:val="clear" w:color="auto" w:fill="AA97E4"/>
          </w:tcPr>
          <w:p w14:paraId="5CC55A4C"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 xml:space="preserve">Recommendations </w:t>
            </w:r>
          </w:p>
        </w:tc>
      </w:tr>
      <w:tr w:rsidR="00B61B2E" w:rsidRPr="00B7022D" w14:paraId="659454C7" w14:textId="77777777" w:rsidTr="00B61B2E">
        <w:trPr>
          <w:trHeight w:val="1178"/>
        </w:trPr>
        <w:tc>
          <w:tcPr>
            <w:tcW w:w="1624" w:type="pct"/>
            <w:shd w:val="clear" w:color="auto" w:fill="auto"/>
          </w:tcPr>
          <w:p w14:paraId="3FF4D732"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t>On paper</w:t>
            </w:r>
            <w:r w:rsidRPr="007D74D0">
              <w:rPr>
                <w:rFonts w:ascii="Candara" w:hAnsi="Candara"/>
                <w:sz w:val="20"/>
                <w:szCs w:val="20"/>
                <w:lang w:val="en-GB"/>
              </w:rPr>
              <w:t xml:space="preserve">: </w:t>
            </w:r>
          </w:p>
          <w:p w14:paraId="2EF0684A" w14:textId="7812E3B6" w:rsidR="00B61B2E" w:rsidRPr="007D74D0" w:rsidRDefault="00B61B2E" w:rsidP="00D228DD">
            <w:pPr>
              <w:pStyle w:val="NormalWeb"/>
              <w:numPr>
                <w:ilvl w:val="0"/>
                <w:numId w:val="11"/>
              </w:numPr>
              <w:shd w:val="clear" w:color="auto" w:fill="FFFFFF" w:themeFill="background1"/>
              <w:spacing w:before="0" w:beforeAutospacing="0" w:after="240" w:afterAutospacing="0" w:line="270" w:lineRule="atLeast"/>
              <w:jc w:val="both"/>
              <w:rPr>
                <w:rStyle w:val="apple-converted-space"/>
                <w:rFonts w:ascii="Candara" w:hAnsi="Candara" w:cs="Arial"/>
              </w:rPr>
            </w:pPr>
            <w:r w:rsidRPr="007D74D0">
              <w:rPr>
                <w:rFonts w:ascii="Candara" w:hAnsi="Candara"/>
              </w:rPr>
              <w:t>There is a general prohibition in the Constitution</w:t>
            </w:r>
            <w:r w:rsidRPr="007D74D0">
              <w:rPr>
                <w:rStyle w:val="FootnoteReference"/>
                <w:rFonts w:ascii="Candara" w:eastAsiaTheme="majorEastAsia" w:hAnsi="Candara"/>
              </w:rPr>
              <w:footnoteReference w:id="52"/>
            </w:r>
            <w:r w:rsidRPr="007D74D0">
              <w:rPr>
                <w:rFonts w:ascii="Candara" w:hAnsi="Candara"/>
              </w:rPr>
              <w:t xml:space="preserve"> and the Ghanaian legal framework</w:t>
            </w:r>
            <w:r w:rsidRPr="007D74D0">
              <w:rPr>
                <w:rStyle w:val="FootnoteReference"/>
                <w:rFonts w:ascii="Candara" w:hAnsi="Candara" w:cstheme="minorBidi"/>
              </w:rPr>
              <w:footnoteReference w:id="53"/>
            </w:r>
            <w:r w:rsidRPr="007D74D0">
              <w:rPr>
                <w:rFonts w:ascii="Candara" w:hAnsi="Candara"/>
              </w:rPr>
              <w:t xml:space="preserve"> on discrimination</w:t>
            </w:r>
            <w:r w:rsidR="00C467EB" w:rsidRPr="007D74D0">
              <w:rPr>
                <w:rFonts w:ascii="Candara" w:hAnsi="Candara"/>
              </w:rPr>
              <w:t>,</w:t>
            </w:r>
            <w:r w:rsidRPr="007D74D0">
              <w:rPr>
                <w:rFonts w:ascii="Candara" w:hAnsi="Candara"/>
              </w:rPr>
              <w:t xml:space="preserve"> including </w:t>
            </w:r>
            <w:r w:rsidR="00C467EB" w:rsidRPr="007D74D0">
              <w:rPr>
                <w:rFonts w:ascii="Candara" w:hAnsi="Candara"/>
              </w:rPr>
              <w:t xml:space="preserve">discrimination </w:t>
            </w:r>
            <w:r w:rsidRPr="007D74D0">
              <w:rPr>
                <w:rFonts w:ascii="Candara" w:hAnsi="Candara"/>
              </w:rPr>
              <w:t>on grounds of gender. This prohibition has further been enhanced with the development of the 2012 National Gender Policy which</w:t>
            </w:r>
            <w:r w:rsidRPr="007D74D0">
              <w:rPr>
                <w:rFonts w:ascii="Candara" w:hAnsi="Candara" w:cs="Arial"/>
                <w:color w:val="000000"/>
              </w:rPr>
              <w:t xml:space="preserve"> aims at mainstreaming gender equality concerns into the national development processes</w:t>
            </w:r>
            <w:r w:rsidR="00C467EB" w:rsidRPr="007D74D0">
              <w:rPr>
                <w:rFonts w:ascii="Candara" w:hAnsi="Candara" w:cs="Arial"/>
                <w:color w:val="000000"/>
              </w:rPr>
              <w:t>,</w:t>
            </w:r>
            <w:r w:rsidRPr="007D74D0">
              <w:rPr>
                <w:rFonts w:ascii="Candara" w:hAnsi="Candara" w:cs="Arial"/>
                <w:color w:val="000000"/>
              </w:rPr>
              <w:t xml:space="preserve"> by improving the social, legal, civic, political, economic and socio-cultural conditions of the people of Ghana. It also seeks to empower the vulnerable groups particularly women, children, and people with special needs such as persons with disabilities and the marginalized.</w:t>
            </w:r>
            <w:r w:rsidRPr="007D74D0">
              <w:rPr>
                <w:rStyle w:val="apple-converted-space"/>
                <w:rFonts w:ascii="Candara" w:hAnsi="Candara" w:cs="Arial"/>
              </w:rPr>
              <w:t> </w:t>
            </w:r>
          </w:p>
          <w:p w14:paraId="6EF06F4B" w14:textId="7AF3D9C1" w:rsidR="00B61B2E" w:rsidRPr="007D74D0" w:rsidRDefault="00C85F24" w:rsidP="00A02000">
            <w:pPr>
              <w:pStyle w:val="NormalWeb"/>
              <w:shd w:val="clear" w:color="auto" w:fill="FFFFFF" w:themeFill="background1"/>
              <w:spacing w:before="0" w:beforeAutospacing="0" w:after="240" w:afterAutospacing="0" w:line="270" w:lineRule="atLeast"/>
              <w:jc w:val="both"/>
              <w:rPr>
                <w:rFonts w:ascii="Candara" w:hAnsi="Candara" w:cs="Arial"/>
                <w:color w:val="000000"/>
              </w:rPr>
            </w:pPr>
            <w:r>
              <w:rPr>
                <w:rFonts w:ascii="Candara" w:hAnsi="Candara"/>
              </w:rPr>
              <w:pict w14:anchorId="459BB097">
                <v:rect id="_x0000_i1049" style="width:0;height:1.5pt" o:hralign="center" o:hrstd="t" o:hr="t" fillcolor="#a0a0a0" stroked="f"/>
              </w:pict>
            </w:r>
            <w:r w:rsidR="00B61B2E" w:rsidRPr="007D74D0">
              <w:rPr>
                <w:rFonts w:ascii="Candara" w:hAnsi="Candara"/>
                <w:b/>
              </w:rPr>
              <w:lastRenderedPageBreak/>
              <w:t>In practice (how these PLRs are implemented</w:t>
            </w:r>
            <w:r w:rsidR="00B61B2E" w:rsidRPr="007D74D0">
              <w:rPr>
                <w:rFonts w:ascii="Candara" w:hAnsi="Candara"/>
              </w:rPr>
              <w:t>):</w:t>
            </w:r>
          </w:p>
          <w:p w14:paraId="4A4B6074" w14:textId="77777777" w:rsidR="00B61B2E" w:rsidRPr="007D74D0" w:rsidRDefault="00B61B2E" w:rsidP="00674341">
            <w:pPr>
              <w:pStyle w:val="texto"/>
              <w:spacing w:after="0" w:line="240" w:lineRule="auto"/>
              <w:ind w:firstLine="0"/>
              <w:rPr>
                <w:rFonts w:ascii="Candara" w:hAnsi="Candara"/>
                <w:sz w:val="20"/>
                <w:lang w:val="en-GB"/>
              </w:rPr>
            </w:pPr>
            <w:r w:rsidRPr="007D74D0">
              <w:rPr>
                <w:rFonts w:ascii="Candara" w:hAnsi="Candara"/>
                <w:sz w:val="20"/>
                <w:lang w:val="en-GB"/>
              </w:rPr>
              <w:t>The combination of the effects of certain provisions</w:t>
            </w:r>
            <w:r w:rsidRPr="007D74D0">
              <w:rPr>
                <w:rStyle w:val="FootnoteReference"/>
                <w:rFonts w:ascii="Candara" w:hAnsi="Candara"/>
                <w:sz w:val="20"/>
                <w:lang w:val="en-GB"/>
              </w:rPr>
              <w:footnoteReference w:id="54"/>
            </w:r>
            <w:r w:rsidRPr="007D74D0">
              <w:rPr>
                <w:rFonts w:ascii="Candara" w:hAnsi="Candara"/>
                <w:sz w:val="20"/>
                <w:lang w:val="en-GB"/>
              </w:rPr>
              <w:t xml:space="preserve"> in the National Gender Policy and the Report of the Meeting on the Roadmap to Mainstreaming Gender Considerations into Ghana’s REDD+ Programme are that some institutions like the Ministry for Gender</w:t>
            </w:r>
            <w:r w:rsidRPr="007D74D0">
              <w:rPr>
                <w:rStyle w:val="FootnoteReference"/>
                <w:rFonts w:ascii="Candara" w:hAnsi="Candara"/>
                <w:sz w:val="20"/>
                <w:lang w:val="en-GB"/>
              </w:rPr>
              <w:footnoteReference w:id="55"/>
            </w:r>
            <w:r w:rsidRPr="007D74D0">
              <w:rPr>
                <w:rFonts w:ascii="Candara" w:hAnsi="Candara"/>
                <w:sz w:val="20"/>
                <w:lang w:val="en-GB"/>
              </w:rPr>
              <w:t xml:space="preserve"> or the Forestry Commission are charged with the responsibility to raise awareness on Gender equality through some relevant programmes. These intendments</w:t>
            </w:r>
            <w:r w:rsidRPr="007D74D0">
              <w:rPr>
                <w:rFonts w:ascii="Candara" w:hAnsi="Candara"/>
                <w:b/>
                <w:sz w:val="20"/>
                <w:lang w:val="en-GB"/>
              </w:rPr>
              <w:t xml:space="preserve"> </w:t>
            </w:r>
            <w:r w:rsidRPr="007D74D0">
              <w:rPr>
                <w:rFonts w:ascii="Candara" w:hAnsi="Candara"/>
                <w:sz w:val="20"/>
                <w:lang w:val="en-GB"/>
              </w:rPr>
              <w:t xml:space="preserve">will invariably support that gender is taken into consideration in the sharing of benefit, participation and land tenure arrangements.  </w:t>
            </w:r>
          </w:p>
          <w:p w14:paraId="75AF4BD2" w14:textId="1A625B0A" w:rsidR="00674341" w:rsidRPr="007D74D0" w:rsidRDefault="00674341" w:rsidP="00674341">
            <w:pPr>
              <w:pStyle w:val="texto"/>
              <w:spacing w:after="0" w:line="240" w:lineRule="auto"/>
              <w:ind w:firstLine="0"/>
              <w:rPr>
                <w:rFonts w:ascii="Candara" w:hAnsi="Candara"/>
                <w:sz w:val="20"/>
                <w:lang w:val="en-GB"/>
              </w:rPr>
            </w:pPr>
          </w:p>
        </w:tc>
        <w:tc>
          <w:tcPr>
            <w:tcW w:w="1498" w:type="pct"/>
            <w:shd w:val="clear" w:color="auto" w:fill="auto"/>
          </w:tcPr>
          <w:p w14:paraId="60FCA92E"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lastRenderedPageBreak/>
              <w:t>In relation to the PLRs on paper</w:t>
            </w:r>
            <w:r w:rsidRPr="007D74D0">
              <w:rPr>
                <w:rFonts w:ascii="Candara" w:hAnsi="Candara"/>
                <w:sz w:val="20"/>
                <w:szCs w:val="20"/>
                <w:lang w:val="en-GB"/>
              </w:rPr>
              <w:t xml:space="preserve">: </w:t>
            </w:r>
          </w:p>
          <w:p w14:paraId="2631A3B0" w14:textId="2F8E237A" w:rsidR="00B61B2E" w:rsidRPr="007D74D0" w:rsidRDefault="00A02000" w:rsidP="00B61B2E">
            <w:pPr>
              <w:jc w:val="both"/>
              <w:rPr>
                <w:rFonts w:ascii="Candara" w:hAnsi="Candara"/>
                <w:sz w:val="20"/>
                <w:szCs w:val="20"/>
                <w:lang w:val="en-GB"/>
              </w:rPr>
            </w:pPr>
            <w:r w:rsidRPr="007D74D0">
              <w:rPr>
                <w:rFonts w:ascii="Candara" w:hAnsi="Candara"/>
                <w:sz w:val="20"/>
                <w:szCs w:val="20"/>
                <w:lang w:val="en-GB"/>
              </w:rPr>
              <w:t>n/a</w:t>
            </w:r>
          </w:p>
          <w:p w14:paraId="09391F17" w14:textId="77F5CA87" w:rsidR="00B61B2E" w:rsidRPr="007D74D0" w:rsidRDefault="00C85F24" w:rsidP="00B61B2E">
            <w:pPr>
              <w:jc w:val="both"/>
              <w:rPr>
                <w:rFonts w:ascii="Candara" w:hAnsi="Candara"/>
                <w:sz w:val="20"/>
                <w:szCs w:val="20"/>
                <w:lang w:val="en-GB"/>
              </w:rPr>
            </w:pPr>
            <w:r>
              <w:rPr>
                <w:rFonts w:ascii="Candara" w:hAnsi="Candara"/>
                <w:sz w:val="20"/>
                <w:szCs w:val="20"/>
                <w:lang w:val="en-GB"/>
              </w:rPr>
              <w:pict w14:anchorId="00D2666E">
                <v:rect id="_x0000_i1050" style="width:0;height:1.5pt" o:hralign="center" o:hrstd="t" o:hr="t" fillcolor="#a0a0a0" stroked="f"/>
              </w:pict>
            </w:r>
            <w:r w:rsidR="00B61B2E" w:rsidRPr="007D74D0">
              <w:rPr>
                <w:rFonts w:ascii="Candara" w:hAnsi="Candara"/>
                <w:b/>
                <w:sz w:val="20"/>
                <w:szCs w:val="20"/>
                <w:lang w:val="en-GB"/>
              </w:rPr>
              <w:t>In practice</w:t>
            </w:r>
            <w:r w:rsidR="00B61B2E" w:rsidRPr="007D74D0">
              <w:rPr>
                <w:rFonts w:ascii="Candara" w:hAnsi="Candara"/>
                <w:sz w:val="20"/>
                <w:szCs w:val="20"/>
                <w:lang w:val="en-GB"/>
              </w:rPr>
              <w:t xml:space="preserve">: </w:t>
            </w:r>
          </w:p>
          <w:p w14:paraId="6F6A7185" w14:textId="61AE9894"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One of the key outcomes of </w:t>
            </w:r>
            <w:r w:rsidR="00C467EB" w:rsidRPr="007D74D0">
              <w:rPr>
                <w:rFonts w:ascii="Candara" w:hAnsi="Candara"/>
                <w:sz w:val="20"/>
                <w:szCs w:val="20"/>
                <w:lang w:val="en-GB"/>
              </w:rPr>
              <w:t xml:space="preserve">the Report on </w:t>
            </w:r>
            <w:r w:rsidR="00D70626">
              <w:rPr>
                <w:rFonts w:ascii="Candara" w:hAnsi="Candara"/>
                <w:sz w:val="20"/>
                <w:szCs w:val="20"/>
                <w:lang w:val="en-GB"/>
              </w:rPr>
              <w:t>t</w:t>
            </w:r>
            <w:r w:rsidR="00C467EB" w:rsidRPr="007D74D0">
              <w:rPr>
                <w:rFonts w:ascii="Candara" w:hAnsi="Candara"/>
                <w:sz w:val="20"/>
                <w:szCs w:val="20"/>
                <w:lang w:val="en-GB"/>
              </w:rPr>
              <w:t xml:space="preserve">he </w:t>
            </w:r>
            <w:r w:rsidRPr="007D74D0">
              <w:rPr>
                <w:rFonts w:ascii="Candara" w:hAnsi="Candara"/>
                <w:i/>
                <w:sz w:val="20"/>
                <w:szCs w:val="20"/>
                <w:lang w:val="en-GB"/>
              </w:rPr>
              <w:t>Roadmap to Mainstreaming Gender Considerations into Ghana’s REDD+ Programmes</w:t>
            </w:r>
            <w:r w:rsidRPr="007D74D0">
              <w:rPr>
                <w:rFonts w:ascii="Candara" w:hAnsi="Candara"/>
                <w:sz w:val="20"/>
                <w:szCs w:val="20"/>
                <w:lang w:val="en-GB"/>
              </w:rPr>
              <w:t>, which is the agreement to mainstream women into all activities in Ghana’s forests management</w:t>
            </w:r>
            <w:r w:rsidR="00C467EB" w:rsidRPr="007D74D0">
              <w:rPr>
                <w:rFonts w:ascii="Candara" w:hAnsi="Candara"/>
                <w:sz w:val="20"/>
                <w:szCs w:val="20"/>
                <w:lang w:val="en-GB"/>
              </w:rPr>
              <w:t>,</w:t>
            </w:r>
            <w:r w:rsidRPr="007D74D0">
              <w:rPr>
                <w:rFonts w:ascii="Candara" w:hAnsi="Candara"/>
                <w:sz w:val="20"/>
                <w:szCs w:val="20"/>
                <w:lang w:val="en-GB"/>
              </w:rPr>
              <w:t xml:space="preserve"> is indicative of the fact that</w:t>
            </w:r>
            <w:r w:rsidR="00825CE8" w:rsidRPr="007D74D0">
              <w:rPr>
                <w:rFonts w:ascii="Candara" w:hAnsi="Candara"/>
                <w:sz w:val="20"/>
                <w:szCs w:val="20"/>
                <w:lang w:val="en-GB"/>
              </w:rPr>
              <w:t>,</w:t>
            </w:r>
            <w:r w:rsidRPr="007D74D0">
              <w:rPr>
                <w:rFonts w:ascii="Candara" w:hAnsi="Candara"/>
                <w:sz w:val="20"/>
                <w:szCs w:val="20"/>
                <w:lang w:val="en-GB"/>
              </w:rPr>
              <w:t xml:space="preserve"> despite the constitutional provisions, gender equality in the forest/land tenure arrangement is not guaranteed. The Policy highlights the disparity between the requirements under the constitution to ensure gender equality and the practise on the ground. </w:t>
            </w:r>
            <w:r w:rsidR="00825CE8" w:rsidRPr="007D74D0">
              <w:rPr>
                <w:rFonts w:ascii="Candara" w:hAnsi="Candara"/>
                <w:sz w:val="20"/>
                <w:szCs w:val="20"/>
                <w:lang w:val="en-GB"/>
              </w:rPr>
              <w:t>However, t</w:t>
            </w:r>
            <w:r w:rsidRPr="007D74D0">
              <w:rPr>
                <w:rFonts w:ascii="Candara" w:hAnsi="Candara"/>
                <w:sz w:val="20"/>
                <w:szCs w:val="20"/>
                <w:lang w:val="en-GB"/>
              </w:rPr>
              <w:t xml:space="preserve">he policy envisages the passage of legislation to bridge the gap.  </w:t>
            </w:r>
          </w:p>
          <w:p w14:paraId="6191F60C" w14:textId="77777777"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lastRenderedPageBreak/>
              <w:t xml:space="preserve">In practice, due to customary practices women do not have the same rights as men when it comes to the holding of land rights. </w:t>
            </w:r>
          </w:p>
        </w:tc>
        <w:tc>
          <w:tcPr>
            <w:tcW w:w="1878" w:type="pct"/>
            <w:shd w:val="clear" w:color="auto" w:fill="auto"/>
          </w:tcPr>
          <w:p w14:paraId="37991894"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lastRenderedPageBreak/>
              <w:t>On how to address the gaps on paper</w:t>
            </w:r>
            <w:r w:rsidRPr="007D74D0">
              <w:rPr>
                <w:rFonts w:ascii="Candara" w:hAnsi="Candara"/>
                <w:sz w:val="20"/>
                <w:szCs w:val="20"/>
                <w:lang w:val="en-GB"/>
              </w:rPr>
              <w:t xml:space="preserve">: </w:t>
            </w:r>
          </w:p>
          <w:p w14:paraId="0750C707" w14:textId="268B49EF"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Provide an enabling legislation that </w:t>
            </w:r>
            <w:r w:rsidR="00825CE8" w:rsidRPr="007D74D0">
              <w:rPr>
                <w:rFonts w:ascii="Candara" w:hAnsi="Candara"/>
                <w:sz w:val="20"/>
                <w:szCs w:val="20"/>
                <w:lang w:val="en-GB"/>
              </w:rPr>
              <w:t xml:space="preserve">directly </w:t>
            </w:r>
            <w:r w:rsidRPr="007D74D0">
              <w:rPr>
                <w:rFonts w:ascii="Candara" w:hAnsi="Candara"/>
                <w:sz w:val="20"/>
                <w:szCs w:val="20"/>
                <w:lang w:val="en-GB"/>
              </w:rPr>
              <w:t>addresses gender in all aspects of national life</w:t>
            </w:r>
            <w:r w:rsidR="00825CE8" w:rsidRPr="007D74D0">
              <w:rPr>
                <w:rFonts w:ascii="Candara" w:hAnsi="Candara"/>
                <w:sz w:val="20"/>
                <w:szCs w:val="20"/>
                <w:lang w:val="en-GB"/>
              </w:rPr>
              <w:t>,</w:t>
            </w:r>
            <w:r w:rsidRPr="007D74D0">
              <w:rPr>
                <w:rFonts w:ascii="Candara" w:hAnsi="Candara"/>
                <w:sz w:val="20"/>
                <w:szCs w:val="20"/>
                <w:lang w:val="en-GB"/>
              </w:rPr>
              <w:t xml:space="preserve"> including environmental governance. </w:t>
            </w:r>
          </w:p>
          <w:p w14:paraId="40F0022D" w14:textId="48A009F9"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Such legislation should clearly place a duty on public actors to ensure full implementation</w:t>
            </w:r>
            <w:r w:rsidR="00825CE8" w:rsidRPr="007D74D0">
              <w:rPr>
                <w:rFonts w:ascii="Candara" w:hAnsi="Candara"/>
                <w:sz w:val="20"/>
                <w:szCs w:val="20"/>
                <w:lang w:val="en-GB"/>
              </w:rPr>
              <w:t xml:space="preserve">, as well as </w:t>
            </w:r>
            <w:r w:rsidRPr="007D74D0">
              <w:rPr>
                <w:rFonts w:ascii="Candara" w:hAnsi="Candara"/>
                <w:sz w:val="20"/>
                <w:szCs w:val="20"/>
                <w:lang w:val="en-GB"/>
              </w:rPr>
              <w:t xml:space="preserve">remedies for failure to comply with the legislation. </w:t>
            </w:r>
          </w:p>
          <w:p w14:paraId="52905FBF" w14:textId="0B477774"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These contemplated legislations must be</w:t>
            </w:r>
            <w:r w:rsidR="00825CE8" w:rsidRPr="007D74D0">
              <w:rPr>
                <w:rFonts w:ascii="Candara" w:hAnsi="Candara"/>
                <w:sz w:val="20"/>
                <w:szCs w:val="20"/>
                <w:lang w:val="en-GB"/>
              </w:rPr>
              <w:t xml:space="preserve"> made in specific terms and </w:t>
            </w:r>
            <w:r w:rsidRPr="007D74D0">
              <w:rPr>
                <w:rFonts w:ascii="Candara" w:hAnsi="Candara"/>
                <w:sz w:val="20"/>
                <w:szCs w:val="20"/>
                <w:lang w:val="en-GB"/>
              </w:rPr>
              <w:t>not in general terms as is presently the case with constitutional provisions on gender equality in Chapter 5 of the Constitution</w:t>
            </w:r>
            <w:r w:rsidR="00825CE8" w:rsidRPr="007D74D0">
              <w:rPr>
                <w:rFonts w:ascii="Candara" w:hAnsi="Candara"/>
                <w:sz w:val="20"/>
                <w:szCs w:val="20"/>
                <w:lang w:val="en-GB"/>
              </w:rPr>
              <w:t xml:space="preserve">. The provisions should also </w:t>
            </w:r>
            <w:r w:rsidRPr="007D74D0">
              <w:rPr>
                <w:rFonts w:ascii="Candara" w:hAnsi="Candara"/>
                <w:sz w:val="20"/>
                <w:szCs w:val="20"/>
                <w:lang w:val="en-GB"/>
              </w:rPr>
              <w:t>spell out the measures that would be taken against persons who are liable for breach.</w:t>
            </w:r>
          </w:p>
          <w:p w14:paraId="6F6B62C5" w14:textId="2B67A258" w:rsidR="00B61B2E" w:rsidRPr="007D74D0" w:rsidRDefault="00C85F24" w:rsidP="00B61B2E">
            <w:pPr>
              <w:jc w:val="both"/>
              <w:rPr>
                <w:rFonts w:ascii="Candara" w:hAnsi="Candara"/>
                <w:sz w:val="20"/>
                <w:szCs w:val="20"/>
                <w:lang w:val="en-GB"/>
              </w:rPr>
            </w:pPr>
            <w:r>
              <w:rPr>
                <w:rFonts w:ascii="Candara" w:hAnsi="Candara"/>
                <w:sz w:val="20"/>
                <w:szCs w:val="20"/>
                <w:lang w:val="en-GB"/>
              </w:rPr>
              <w:pict w14:anchorId="22B027B6">
                <v:rect id="_x0000_i1051" style="width:0;height:1.5pt" o:hralign="center" o:hrstd="t" o:hr="t" fillcolor="#a0a0a0" stroked="f"/>
              </w:pict>
            </w:r>
            <w:r w:rsidR="00B61B2E" w:rsidRPr="007D74D0">
              <w:rPr>
                <w:rFonts w:ascii="Candara" w:hAnsi="Candara"/>
                <w:b/>
                <w:sz w:val="20"/>
                <w:szCs w:val="20"/>
                <w:lang w:val="en-GB"/>
              </w:rPr>
              <w:t>On how to address the gaps from the PLR's implementation</w:t>
            </w:r>
            <w:r w:rsidR="00B61B2E" w:rsidRPr="007D74D0">
              <w:rPr>
                <w:rFonts w:ascii="Candara" w:hAnsi="Candara"/>
                <w:sz w:val="20"/>
                <w:szCs w:val="20"/>
                <w:lang w:val="en-GB"/>
              </w:rPr>
              <w:t xml:space="preserve">: </w:t>
            </w:r>
          </w:p>
          <w:p w14:paraId="05B90B3E" w14:textId="0DF6B961"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Critical to the implementation of any PLR on gender and </w:t>
            </w:r>
            <w:r w:rsidRPr="007D74D0">
              <w:rPr>
                <w:rFonts w:ascii="Candara" w:hAnsi="Candara"/>
                <w:sz w:val="20"/>
                <w:szCs w:val="20"/>
                <w:lang w:val="en-GB"/>
              </w:rPr>
              <w:lastRenderedPageBreak/>
              <w:t>equality is the need to address socio-cultural biases and circumstances of the Ghanaian people. Unfortunately</w:t>
            </w:r>
            <w:r w:rsidR="00F926A1" w:rsidRPr="007D74D0">
              <w:rPr>
                <w:rFonts w:ascii="Candara" w:hAnsi="Candara"/>
                <w:sz w:val="20"/>
                <w:szCs w:val="20"/>
                <w:lang w:val="en-GB"/>
              </w:rPr>
              <w:t>,</w:t>
            </w:r>
            <w:r w:rsidRPr="007D74D0">
              <w:rPr>
                <w:rFonts w:ascii="Candara" w:hAnsi="Candara"/>
                <w:sz w:val="20"/>
                <w:szCs w:val="20"/>
                <w:lang w:val="en-GB"/>
              </w:rPr>
              <w:t xml:space="preserve"> however, it would appear that a lot cannot be done until there are specific laws that are targeted at ensuring gender equality in all spheres of life</w:t>
            </w:r>
          </w:p>
          <w:p w14:paraId="26F0FDC0" w14:textId="77777777" w:rsidR="00B61B2E" w:rsidRPr="007D74D0" w:rsidRDefault="00B61B2E" w:rsidP="00B61B2E">
            <w:pPr>
              <w:jc w:val="both"/>
              <w:rPr>
                <w:rFonts w:ascii="Candara" w:hAnsi="Candara"/>
                <w:sz w:val="20"/>
                <w:szCs w:val="20"/>
                <w:lang w:val="en-GB"/>
              </w:rPr>
            </w:pPr>
          </w:p>
          <w:p w14:paraId="06437962" w14:textId="77777777" w:rsidR="00B61B2E" w:rsidRPr="007D74D0" w:rsidRDefault="00B61B2E" w:rsidP="00B61B2E">
            <w:pPr>
              <w:jc w:val="both"/>
              <w:rPr>
                <w:rFonts w:ascii="Candara" w:hAnsi="Candara"/>
                <w:sz w:val="20"/>
                <w:szCs w:val="20"/>
                <w:lang w:val="en-GB"/>
              </w:rPr>
            </w:pPr>
          </w:p>
        </w:tc>
      </w:tr>
    </w:tbl>
    <w:p w14:paraId="43264563" w14:textId="77777777" w:rsidR="00B61B2E" w:rsidRPr="007D74D0" w:rsidRDefault="00B61B2E" w:rsidP="00B61B2E">
      <w:pPr>
        <w:rPr>
          <w:rFonts w:ascii="Candara" w:hAnsi="Candara"/>
          <w:b/>
          <w:sz w:val="20"/>
          <w:szCs w:val="20"/>
          <w:lang w:val="en-GB"/>
        </w:rPr>
      </w:pPr>
    </w:p>
    <w:p w14:paraId="2E40CB12" w14:textId="77777777" w:rsidR="00B61B2E" w:rsidRPr="007D74D0" w:rsidRDefault="00B61B2E" w:rsidP="00B61B2E">
      <w:pPr>
        <w:pStyle w:val="myheading3"/>
        <w:rPr>
          <w:rFonts w:ascii="Candara" w:hAnsi="Candara"/>
          <w:sz w:val="20"/>
          <w:szCs w:val="20"/>
          <w:lang w:val="en-GB"/>
        </w:rPr>
      </w:pPr>
      <w:bookmarkStart w:id="38" w:name="_Toc454181877"/>
      <w:bookmarkStart w:id="39" w:name="_Toc471727837"/>
      <w:r w:rsidRPr="007D74D0">
        <w:rPr>
          <w:rFonts w:ascii="Candara" w:hAnsi="Candara"/>
          <w:sz w:val="20"/>
          <w:szCs w:val="20"/>
          <w:lang w:val="en-GB"/>
        </w:rPr>
        <w:t>Sub-Criteria B.2.4 Adequate Access to Justice</w:t>
      </w:r>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247"/>
        <w:gridCol w:w="5325"/>
      </w:tblGrid>
      <w:tr w:rsidR="00B61B2E" w:rsidRPr="00B7022D" w14:paraId="4D97DA6E" w14:textId="77777777" w:rsidTr="00B61B2E">
        <w:trPr>
          <w:trHeight w:val="364"/>
        </w:trPr>
        <w:tc>
          <w:tcPr>
            <w:tcW w:w="1624" w:type="pct"/>
            <w:shd w:val="clear" w:color="auto" w:fill="AA97E4"/>
          </w:tcPr>
          <w:p w14:paraId="06BB3ECB"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 xml:space="preserve">Findings (how the relevant legal framework addresses the safeguard component) </w:t>
            </w:r>
          </w:p>
        </w:tc>
        <w:tc>
          <w:tcPr>
            <w:tcW w:w="1498" w:type="pct"/>
            <w:shd w:val="clear" w:color="auto" w:fill="AA97E4"/>
          </w:tcPr>
          <w:p w14:paraId="5864AFA3"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Gap(s)</w:t>
            </w:r>
          </w:p>
        </w:tc>
        <w:tc>
          <w:tcPr>
            <w:tcW w:w="1878" w:type="pct"/>
            <w:shd w:val="clear" w:color="auto" w:fill="AA97E4"/>
          </w:tcPr>
          <w:p w14:paraId="29B2DB67"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 xml:space="preserve">Recommendations </w:t>
            </w:r>
          </w:p>
        </w:tc>
      </w:tr>
      <w:tr w:rsidR="00B61B2E" w:rsidRPr="00B7022D" w14:paraId="307290CB" w14:textId="77777777" w:rsidTr="00B61B2E">
        <w:trPr>
          <w:trHeight w:val="1178"/>
        </w:trPr>
        <w:tc>
          <w:tcPr>
            <w:tcW w:w="1624" w:type="pct"/>
            <w:shd w:val="clear" w:color="auto" w:fill="auto"/>
          </w:tcPr>
          <w:p w14:paraId="55A389E6"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t>On paper</w:t>
            </w:r>
            <w:r w:rsidRPr="007D74D0">
              <w:rPr>
                <w:rFonts w:ascii="Candara" w:hAnsi="Candara"/>
                <w:sz w:val="20"/>
                <w:szCs w:val="20"/>
                <w:lang w:val="en-GB"/>
              </w:rPr>
              <w:t xml:space="preserve">: </w:t>
            </w:r>
          </w:p>
          <w:p w14:paraId="7DEE1185" w14:textId="4FBE4228" w:rsidR="00B61B2E" w:rsidRPr="007D74D0" w:rsidRDefault="00B61B2E" w:rsidP="00D228DD">
            <w:pPr>
              <w:pStyle w:val="ListParagraph"/>
              <w:numPr>
                <w:ilvl w:val="0"/>
                <w:numId w:val="11"/>
              </w:numPr>
              <w:jc w:val="both"/>
              <w:rPr>
                <w:rFonts w:ascii="Candara" w:hAnsi="Candara"/>
                <w:sz w:val="20"/>
                <w:szCs w:val="20"/>
                <w:lang w:val="en-GB"/>
              </w:rPr>
            </w:pPr>
            <w:r w:rsidRPr="007D74D0">
              <w:rPr>
                <w:rFonts w:ascii="Candara" w:hAnsi="Candara"/>
                <w:sz w:val="20"/>
                <w:szCs w:val="20"/>
                <w:lang w:val="en-GB"/>
              </w:rPr>
              <w:t xml:space="preserve">The right to access to justice is an </w:t>
            </w:r>
            <w:r w:rsidR="00003706" w:rsidRPr="007D74D0">
              <w:rPr>
                <w:rFonts w:ascii="Candara" w:hAnsi="Candara"/>
                <w:sz w:val="20"/>
                <w:szCs w:val="20"/>
                <w:lang w:val="en-GB"/>
              </w:rPr>
              <w:t xml:space="preserve">entrenched </w:t>
            </w:r>
            <w:r w:rsidRPr="007D74D0">
              <w:rPr>
                <w:rFonts w:ascii="Candara" w:hAnsi="Candara"/>
                <w:sz w:val="20"/>
                <w:szCs w:val="20"/>
                <w:lang w:val="en-GB"/>
              </w:rPr>
              <w:t>provision of the Constitution</w:t>
            </w:r>
            <w:r w:rsidRPr="007D74D0">
              <w:rPr>
                <w:rStyle w:val="FootnoteReference"/>
                <w:rFonts w:ascii="Candara" w:hAnsi="Candara"/>
                <w:sz w:val="20"/>
                <w:szCs w:val="20"/>
                <w:lang w:val="en-GB"/>
              </w:rPr>
              <w:footnoteReference w:id="56"/>
            </w:r>
            <w:r w:rsidRPr="007D74D0">
              <w:rPr>
                <w:rFonts w:ascii="Candara" w:hAnsi="Candara"/>
                <w:sz w:val="20"/>
                <w:szCs w:val="20"/>
                <w:lang w:val="en-GB"/>
              </w:rPr>
              <w:t xml:space="preserve">,  and this reflects its importance and pride of place in the gamut of rights in Ghana. The PLRs therefore recognize this right. These rights are enforceable by the courts in Ghana. </w:t>
            </w:r>
          </w:p>
          <w:p w14:paraId="31231AC5" w14:textId="769CA846" w:rsidR="00B61B2E" w:rsidRPr="007D74D0" w:rsidRDefault="00B61B2E" w:rsidP="00D228DD">
            <w:pPr>
              <w:pStyle w:val="ListParagraph"/>
              <w:numPr>
                <w:ilvl w:val="0"/>
                <w:numId w:val="11"/>
              </w:numPr>
              <w:jc w:val="both"/>
              <w:rPr>
                <w:rFonts w:ascii="Candara" w:hAnsi="Candara"/>
                <w:sz w:val="20"/>
                <w:szCs w:val="20"/>
                <w:lang w:val="en-GB"/>
              </w:rPr>
            </w:pPr>
            <w:r w:rsidRPr="007D74D0">
              <w:rPr>
                <w:rFonts w:ascii="Candara" w:hAnsi="Candara"/>
                <w:sz w:val="20"/>
                <w:szCs w:val="20"/>
                <w:lang w:val="en-GB"/>
              </w:rPr>
              <w:t xml:space="preserve">Through a Court system that comprises both </w:t>
            </w:r>
            <w:r w:rsidRPr="007D74D0">
              <w:rPr>
                <w:rFonts w:ascii="Candara" w:hAnsi="Candara"/>
                <w:sz w:val="20"/>
                <w:szCs w:val="20"/>
                <w:lang w:val="en-GB"/>
              </w:rPr>
              <w:lastRenderedPageBreak/>
              <w:t>the inferior and superior courts, with clear cut directions regarding the rights of</w:t>
            </w:r>
            <w:r w:rsidR="00003706" w:rsidRPr="007D74D0">
              <w:rPr>
                <w:rFonts w:ascii="Candara" w:hAnsi="Candara"/>
                <w:sz w:val="20"/>
                <w:szCs w:val="20"/>
                <w:lang w:val="en-GB"/>
              </w:rPr>
              <w:t>,</w:t>
            </w:r>
            <w:r w:rsidRPr="007D74D0">
              <w:rPr>
                <w:rFonts w:ascii="Candara" w:hAnsi="Candara"/>
                <w:sz w:val="20"/>
                <w:szCs w:val="20"/>
                <w:lang w:val="en-GB"/>
              </w:rPr>
              <w:t xml:space="preserve"> and procedures for appeal, as well as a traditional system of adjudication through the National and Regional Houses of Chiefs, and an Alternative Dispute Resolution</w:t>
            </w:r>
            <w:r w:rsidR="005B6E69" w:rsidRPr="007D74D0">
              <w:rPr>
                <w:rFonts w:ascii="Candara" w:hAnsi="Candara"/>
                <w:sz w:val="20"/>
                <w:szCs w:val="20"/>
                <w:lang w:val="en-GB"/>
              </w:rPr>
              <w:t xml:space="preserve"> (ADR)</w:t>
            </w:r>
            <w:r w:rsidRPr="007D74D0">
              <w:rPr>
                <w:rFonts w:ascii="Candara" w:hAnsi="Candara"/>
                <w:sz w:val="20"/>
                <w:szCs w:val="20"/>
                <w:lang w:val="en-GB"/>
              </w:rPr>
              <w:t xml:space="preserve"> system, Ghana’s legal framework provides effective dispute resolution mechanisms capable of addressing all forms of disputes at all levels.</w:t>
            </w:r>
          </w:p>
          <w:p w14:paraId="2AC6D05C" w14:textId="77777777" w:rsidR="00B61B2E" w:rsidRPr="007D74D0" w:rsidRDefault="00B61B2E" w:rsidP="00B61B2E">
            <w:pPr>
              <w:pStyle w:val="ListParagraph"/>
              <w:ind w:left="360"/>
              <w:jc w:val="both"/>
              <w:rPr>
                <w:rFonts w:ascii="Candara" w:hAnsi="Candara"/>
                <w:sz w:val="20"/>
                <w:szCs w:val="20"/>
                <w:lang w:val="en-GB"/>
              </w:rPr>
            </w:pPr>
          </w:p>
          <w:p w14:paraId="7146F50F" w14:textId="00A1537A" w:rsidR="00B61B2E" w:rsidRPr="007D74D0" w:rsidRDefault="00B61B2E" w:rsidP="00D228DD">
            <w:pPr>
              <w:pStyle w:val="ListParagraph"/>
              <w:numPr>
                <w:ilvl w:val="0"/>
                <w:numId w:val="11"/>
              </w:numPr>
              <w:jc w:val="both"/>
              <w:rPr>
                <w:rFonts w:ascii="Candara" w:hAnsi="Candara"/>
                <w:sz w:val="20"/>
                <w:szCs w:val="20"/>
                <w:lang w:val="en-GB"/>
              </w:rPr>
            </w:pPr>
            <w:r w:rsidRPr="007D74D0">
              <w:rPr>
                <w:rFonts w:ascii="Candara" w:hAnsi="Candara"/>
                <w:sz w:val="20"/>
                <w:szCs w:val="20"/>
                <w:lang w:val="en-GB"/>
              </w:rPr>
              <w:t>PLRs</w:t>
            </w:r>
            <w:r w:rsidRPr="007D74D0">
              <w:rPr>
                <w:rStyle w:val="FootnoteReference"/>
                <w:rFonts w:ascii="Candara" w:hAnsi="Candara"/>
                <w:sz w:val="20"/>
                <w:szCs w:val="20"/>
                <w:lang w:val="en-GB"/>
              </w:rPr>
              <w:footnoteReference w:id="57"/>
            </w:r>
            <w:r w:rsidRPr="007D74D0">
              <w:rPr>
                <w:rFonts w:ascii="Candara" w:hAnsi="Candara"/>
                <w:sz w:val="20"/>
                <w:szCs w:val="20"/>
                <w:lang w:val="en-GB"/>
              </w:rPr>
              <w:t xml:space="preserve"> in Ghana have, through the Legal Aids Scheme, </w:t>
            </w:r>
            <w:r w:rsidR="005B6E69" w:rsidRPr="007D74D0">
              <w:rPr>
                <w:rFonts w:ascii="Candara" w:hAnsi="Candara"/>
                <w:sz w:val="20"/>
                <w:szCs w:val="20"/>
                <w:lang w:val="en-GB"/>
              </w:rPr>
              <w:t xml:space="preserve">made </w:t>
            </w:r>
            <w:r w:rsidRPr="007D74D0">
              <w:rPr>
                <w:rFonts w:ascii="Candara" w:hAnsi="Candara"/>
                <w:sz w:val="20"/>
                <w:szCs w:val="20"/>
                <w:lang w:val="en-GB"/>
              </w:rPr>
              <w:t>provisions for the poor to have access to legal services and other forms of legal support. The Legal Aids Scheme Act, which serves as the implementing instrument for this constitutional provision</w:t>
            </w:r>
            <w:r w:rsidR="005B6E69" w:rsidRPr="007D74D0">
              <w:rPr>
                <w:rFonts w:ascii="Candara" w:hAnsi="Candara"/>
                <w:sz w:val="20"/>
                <w:szCs w:val="20"/>
                <w:lang w:val="en-GB"/>
              </w:rPr>
              <w:t>,</w:t>
            </w:r>
            <w:r w:rsidRPr="007D74D0">
              <w:rPr>
                <w:rFonts w:ascii="Candara" w:hAnsi="Candara"/>
                <w:sz w:val="20"/>
                <w:szCs w:val="20"/>
                <w:lang w:val="en-GB"/>
              </w:rPr>
              <w:t xml:space="preserve"> states that a person shall be entitled to legal aid if he/she earns the government minimum wage or desires legal representation in criminal or civil matter</w:t>
            </w:r>
            <w:r w:rsidR="005B6E69" w:rsidRPr="007D74D0">
              <w:rPr>
                <w:rFonts w:ascii="Candara" w:hAnsi="Candara"/>
                <w:sz w:val="20"/>
                <w:szCs w:val="20"/>
                <w:lang w:val="en-GB"/>
              </w:rPr>
              <w:t>s</w:t>
            </w:r>
            <w:r w:rsidRPr="007D74D0">
              <w:rPr>
                <w:rFonts w:ascii="Candara" w:hAnsi="Candara"/>
                <w:sz w:val="20"/>
                <w:szCs w:val="20"/>
                <w:lang w:val="en-GB"/>
              </w:rPr>
              <w:t xml:space="preserve"> relating to land etc, and if in the opinion of the Legal Aids Board, such a person requires legal aid</w:t>
            </w:r>
            <w:r w:rsidRPr="007D74D0">
              <w:rPr>
                <w:rStyle w:val="FootnoteReference"/>
                <w:rFonts w:ascii="Candara" w:hAnsi="Candara"/>
                <w:b/>
                <w:sz w:val="20"/>
                <w:szCs w:val="20"/>
                <w:lang w:val="en-GB"/>
              </w:rPr>
              <w:footnoteReference w:id="58"/>
            </w:r>
            <w:r w:rsidRPr="007D74D0">
              <w:rPr>
                <w:rFonts w:ascii="Candara" w:hAnsi="Candara"/>
                <w:b/>
                <w:sz w:val="20"/>
                <w:szCs w:val="20"/>
                <w:lang w:val="en-GB"/>
              </w:rPr>
              <w:t xml:space="preserve">. </w:t>
            </w:r>
            <w:r w:rsidRPr="007D74D0">
              <w:rPr>
                <w:rFonts w:ascii="Candara" w:hAnsi="Candara"/>
                <w:sz w:val="20"/>
                <w:szCs w:val="20"/>
                <w:lang w:val="en-GB"/>
              </w:rPr>
              <w:t>Additionally, the lower courts as well as the National and Regional Houses of Chiefs and the system of Customary Arbitration also provide fairly less costly avenues for justice.</w:t>
            </w:r>
          </w:p>
          <w:p w14:paraId="4A342FCB" w14:textId="02205D35" w:rsidR="00B61B2E" w:rsidRPr="007D74D0" w:rsidRDefault="007D74D0" w:rsidP="00D228DD">
            <w:pPr>
              <w:pStyle w:val="ListParagraph"/>
              <w:numPr>
                <w:ilvl w:val="0"/>
                <w:numId w:val="11"/>
              </w:numPr>
              <w:jc w:val="both"/>
              <w:rPr>
                <w:rFonts w:ascii="Candara" w:hAnsi="Candara"/>
                <w:sz w:val="20"/>
                <w:szCs w:val="20"/>
                <w:lang w:val="en-GB"/>
              </w:rPr>
            </w:pPr>
            <w:r w:rsidRPr="007D74D0">
              <w:rPr>
                <w:rFonts w:ascii="Candara" w:hAnsi="Candara"/>
                <w:sz w:val="20"/>
                <w:szCs w:val="20"/>
                <w:lang w:val="en-GB"/>
              </w:rPr>
              <w:t>Constitutional provisions in Ghana guarantee access to remedies</w:t>
            </w:r>
            <w:r w:rsidR="00B61B2E" w:rsidRPr="007D74D0">
              <w:rPr>
                <w:rFonts w:ascii="Candara" w:hAnsi="Candara"/>
                <w:sz w:val="20"/>
                <w:szCs w:val="20"/>
                <w:lang w:val="en-GB"/>
              </w:rPr>
              <w:t xml:space="preserve">.  Every person has the right to approach the Supreme Court if he thinks that an enactment or an act or omission contravenes the constitution, following which the Supreme Court would give judgment in his </w:t>
            </w:r>
            <w:r w:rsidR="00B61B2E" w:rsidRPr="007D74D0">
              <w:rPr>
                <w:rFonts w:ascii="Candara" w:hAnsi="Candara"/>
                <w:sz w:val="20"/>
                <w:szCs w:val="20"/>
                <w:lang w:val="en-GB"/>
              </w:rPr>
              <w:lastRenderedPageBreak/>
              <w:t>favour if it so finds. The Constitution also makes it mandatory for the party whom judgment has been given against to obey the directions of the court, failing which a high crime punishable by a term of imprisonment not exceeding ten years, would be deemed to have been committed.</w:t>
            </w:r>
            <w:r w:rsidR="00B61B2E" w:rsidRPr="007D74D0">
              <w:rPr>
                <w:rStyle w:val="FootnoteReference"/>
                <w:rFonts w:ascii="Candara" w:hAnsi="Candara"/>
                <w:sz w:val="20"/>
                <w:szCs w:val="20"/>
                <w:lang w:val="en-GB"/>
              </w:rPr>
              <w:footnoteReference w:id="59"/>
            </w:r>
            <w:r w:rsidR="00B61B2E" w:rsidRPr="007D74D0">
              <w:rPr>
                <w:rFonts w:ascii="Candara" w:hAnsi="Candara"/>
                <w:sz w:val="20"/>
                <w:szCs w:val="20"/>
                <w:lang w:val="en-GB"/>
              </w:rPr>
              <w:t xml:space="preserve"> </w:t>
            </w:r>
          </w:p>
          <w:p w14:paraId="40524956" w14:textId="4A9A6687" w:rsidR="00B61B2E" w:rsidRPr="007D74D0" w:rsidRDefault="00C85F24" w:rsidP="00B61B2E">
            <w:pPr>
              <w:jc w:val="both"/>
              <w:rPr>
                <w:rFonts w:ascii="Candara" w:hAnsi="Candara"/>
                <w:sz w:val="20"/>
                <w:szCs w:val="20"/>
                <w:lang w:val="en-GB"/>
              </w:rPr>
            </w:pPr>
            <w:r>
              <w:rPr>
                <w:rFonts w:ascii="Candara" w:hAnsi="Candara"/>
                <w:sz w:val="20"/>
                <w:szCs w:val="20"/>
                <w:lang w:val="en-GB"/>
              </w:rPr>
              <w:pict w14:anchorId="5AF028DD">
                <v:rect id="_x0000_i1052" style="width:0;height:1.5pt" o:hralign="center" o:hrstd="t" o:hr="t" fillcolor="#a0a0a0" stroked="f"/>
              </w:pict>
            </w:r>
            <w:r w:rsidR="00B61B2E" w:rsidRPr="007D74D0">
              <w:rPr>
                <w:rFonts w:ascii="Candara" w:hAnsi="Candara"/>
                <w:b/>
                <w:sz w:val="20"/>
                <w:szCs w:val="20"/>
                <w:lang w:val="en-GB"/>
              </w:rPr>
              <w:t>In practice (how these PLRs are implemented</w:t>
            </w:r>
            <w:r w:rsidR="00B61B2E" w:rsidRPr="007D74D0">
              <w:rPr>
                <w:rFonts w:ascii="Candara" w:hAnsi="Candara"/>
                <w:sz w:val="20"/>
                <w:szCs w:val="20"/>
                <w:lang w:val="en-GB"/>
              </w:rPr>
              <w:t xml:space="preserve">): </w:t>
            </w:r>
          </w:p>
          <w:p w14:paraId="7E9B9E6A" w14:textId="02290D75" w:rsidR="00B61B2E" w:rsidRPr="007D74D0" w:rsidRDefault="00B61B2E" w:rsidP="00B61B2E">
            <w:pPr>
              <w:pStyle w:val="CommentText"/>
              <w:jc w:val="both"/>
              <w:rPr>
                <w:rFonts w:ascii="Candara" w:hAnsi="Candara"/>
                <w:sz w:val="20"/>
                <w:szCs w:val="20"/>
                <w:lang w:val="en-GB"/>
              </w:rPr>
            </w:pPr>
            <w:r w:rsidRPr="007D74D0">
              <w:rPr>
                <w:rFonts w:ascii="Candara" w:hAnsi="Candara"/>
                <w:sz w:val="20"/>
                <w:szCs w:val="20"/>
                <w:lang w:val="en-GB"/>
              </w:rPr>
              <w:t>The High Court may also issue such orders or directions in the nature of</w:t>
            </w:r>
            <w:r w:rsidRPr="007D74D0">
              <w:rPr>
                <w:rFonts w:ascii="Candara" w:hAnsi="Candara"/>
                <w:b/>
                <w:sz w:val="20"/>
                <w:szCs w:val="20"/>
                <w:lang w:val="en-GB"/>
              </w:rPr>
              <w:t xml:space="preserve"> </w:t>
            </w:r>
            <w:r w:rsidRPr="007D74D0">
              <w:rPr>
                <w:rFonts w:ascii="Candara" w:hAnsi="Candara"/>
                <w:i/>
                <w:sz w:val="20"/>
                <w:szCs w:val="20"/>
                <w:lang w:val="en-GB"/>
              </w:rPr>
              <w:t xml:space="preserve">habeas corpus, certiorari, mandamus, prohibition </w:t>
            </w:r>
            <w:r w:rsidRPr="007D74D0">
              <w:rPr>
                <w:rFonts w:ascii="Candara" w:hAnsi="Candara"/>
                <w:sz w:val="20"/>
                <w:szCs w:val="20"/>
                <w:lang w:val="en-GB"/>
              </w:rPr>
              <w:t>and</w:t>
            </w:r>
            <w:r w:rsidRPr="007D74D0">
              <w:rPr>
                <w:rFonts w:ascii="Candara" w:hAnsi="Candara"/>
                <w:i/>
                <w:sz w:val="20"/>
                <w:szCs w:val="20"/>
                <w:lang w:val="en-GB"/>
              </w:rPr>
              <w:t xml:space="preserve"> quo warranto</w:t>
            </w:r>
            <w:r w:rsidRPr="007D74D0">
              <w:rPr>
                <w:rFonts w:ascii="Candara" w:hAnsi="Candara"/>
                <w:sz w:val="20"/>
                <w:szCs w:val="20"/>
                <w:lang w:val="en-GB"/>
              </w:rPr>
              <w:t xml:space="preserve"> as it may consider appropriate for the purposes of enforcing or securing the enforcement of any of the provisions on the fundamental human rights and freedoms to the protection of which the person concerned is entitled.</w:t>
            </w:r>
          </w:p>
        </w:tc>
        <w:tc>
          <w:tcPr>
            <w:tcW w:w="1498" w:type="pct"/>
            <w:shd w:val="clear" w:color="auto" w:fill="auto"/>
          </w:tcPr>
          <w:p w14:paraId="33195466"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lastRenderedPageBreak/>
              <w:t>In relation to the PLRs on paper</w:t>
            </w:r>
            <w:r w:rsidRPr="007D74D0">
              <w:rPr>
                <w:rFonts w:ascii="Candara" w:hAnsi="Candara"/>
                <w:sz w:val="20"/>
                <w:szCs w:val="20"/>
                <w:lang w:val="en-GB"/>
              </w:rPr>
              <w:t xml:space="preserve">: </w:t>
            </w:r>
          </w:p>
          <w:p w14:paraId="6DC7ABB0" w14:textId="2BECCD47" w:rsidR="00B61B2E" w:rsidRPr="007D74D0" w:rsidRDefault="00674341" w:rsidP="00B61B2E">
            <w:pPr>
              <w:jc w:val="both"/>
              <w:rPr>
                <w:rFonts w:ascii="Candara" w:hAnsi="Candara"/>
                <w:sz w:val="20"/>
                <w:szCs w:val="20"/>
                <w:lang w:val="en-GB"/>
              </w:rPr>
            </w:pPr>
            <w:r w:rsidRPr="007D74D0">
              <w:rPr>
                <w:rFonts w:ascii="Candara" w:hAnsi="Candara"/>
                <w:sz w:val="20"/>
                <w:szCs w:val="20"/>
                <w:lang w:val="en-GB"/>
              </w:rPr>
              <w:t>n/a</w:t>
            </w:r>
          </w:p>
          <w:p w14:paraId="20126897" w14:textId="77777777" w:rsidR="00B61B2E" w:rsidRPr="007D74D0" w:rsidRDefault="00C85F24" w:rsidP="00B61B2E">
            <w:pPr>
              <w:jc w:val="both"/>
              <w:rPr>
                <w:rFonts w:ascii="Candara" w:hAnsi="Candara"/>
                <w:sz w:val="20"/>
                <w:szCs w:val="20"/>
                <w:lang w:val="en-GB"/>
              </w:rPr>
            </w:pPr>
            <w:r>
              <w:rPr>
                <w:rFonts w:ascii="Candara" w:hAnsi="Candara"/>
                <w:sz w:val="20"/>
                <w:szCs w:val="20"/>
                <w:lang w:val="en-GB"/>
              </w:rPr>
              <w:pict w14:anchorId="4A5C9105">
                <v:rect id="_x0000_i1053" style="width:0;height:1.5pt" o:hralign="center" o:hrstd="t" o:hr="t" fillcolor="#a0a0a0" stroked="f"/>
              </w:pict>
            </w:r>
          </w:p>
          <w:p w14:paraId="7D4320D3"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t>In practice</w:t>
            </w:r>
            <w:r w:rsidRPr="007D74D0">
              <w:rPr>
                <w:rFonts w:ascii="Candara" w:hAnsi="Candara"/>
                <w:sz w:val="20"/>
                <w:szCs w:val="20"/>
                <w:lang w:val="en-GB"/>
              </w:rPr>
              <w:t xml:space="preserve">: </w:t>
            </w:r>
          </w:p>
          <w:p w14:paraId="134F32CB" w14:textId="0C92AA09"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In practice, access to justice is affected by undue delay and high costs. The cost includes </w:t>
            </w:r>
            <w:r w:rsidRPr="007D74D0">
              <w:rPr>
                <w:rFonts w:ascii="Candara" w:hAnsi="Candara"/>
                <w:sz w:val="20"/>
                <w:szCs w:val="20"/>
                <w:lang w:val="en-GB"/>
              </w:rPr>
              <w:lastRenderedPageBreak/>
              <w:t xml:space="preserve">the cost of engaging legal counsel and also </w:t>
            </w:r>
            <w:r w:rsidR="00003706" w:rsidRPr="007D74D0">
              <w:rPr>
                <w:rFonts w:ascii="Candara" w:hAnsi="Candara"/>
                <w:sz w:val="20"/>
                <w:szCs w:val="20"/>
                <w:lang w:val="en-GB"/>
              </w:rPr>
              <w:t xml:space="preserve">of </w:t>
            </w:r>
            <w:r w:rsidRPr="007D74D0">
              <w:rPr>
                <w:rFonts w:ascii="Candara" w:hAnsi="Candara"/>
                <w:sz w:val="20"/>
                <w:szCs w:val="20"/>
                <w:lang w:val="en-GB"/>
              </w:rPr>
              <w:t xml:space="preserve">paying the required fees </w:t>
            </w:r>
            <w:r w:rsidR="00003706" w:rsidRPr="007D74D0">
              <w:rPr>
                <w:rFonts w:ascii="Candara" w:hAnsi="Candara"/>
                <w:sz w:val="20"/>
                <w:szCs w:val="20"/>
                <w:lang w:val="en-GB"/>
              </w:rPr>
              <w:t xml:space="preserve">to </w:t>
            </w:r>
            <w:r w:rsidRPr="007D74D0">
              <w:rPr>
                <w:rFonts w:ascii="Candara" w:hAnsi="Candara"/>
                <w:sz w:val="20"/>
                <w:szCs w:val="20"/>
                <w:lang w:val="en-GB"/>
              </w:rPr>
              <w:t xml:space="preserve">commence and maintain an action in court. </w:t>
            </w:r>
          </w:p>
          <w:p w14:paraId="605C5E33" w14:textId="77777777"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Although the Legal Aid Scheme exists, it does not cover all districts in the country and it is understaffed and underfunded. The Scheme is thus unable to provide for all who require their services and in some instances some persons are required to support the cost of their litigation. </w:t>
            </w:r>
          </w:p>
          <w:p w14:paraId="5296BD2B" w14:textId="2594D1E5"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There is also a general mistrust of the justice system leading</w:t>
            </w:r>
            <w:r w:rsidR="005B6E69" w:rsidRPr="007D74D0">
              <w:rPr>
                <w:rFonts w:ascii="Candara" w:hAnsi="Candara"/>
                <w:sz w:val="20"/>
                <w:szCs w:val="20"/>
                <w:lang w:val="en-GB"/>
              </w:rPr>
              <w:t>,</w:t>
            </w:r>
            <w:r w:rsidRPr="007D74D0">
              <w:rPr>
                <w:rFonts w:ascii="Candara" w:hAnsi="Candara"/>
                <w:sz w:val="20"/>
                <w:szCs w:val="20"/>
                <w:lang w:val="en-GB"/>
              </w:rPr>
              <w:t xml:space="preserve"> in some cases</w:t>
            </w:r>
            <w:r w:rsidR="005B6E69" w:rsidRPr="007D74D0">
              <w:rPr>
                <w:rFonts w:ascii="Candara" w:hAnsi="Candara"/>
                <w:sz w:val="20"/>
                <w:szCs w:val="20"/>
                <w:lang w:val="en-GB"/>
              </w:rPr>
              <w:t>,</w:t>
            </w:r>
            <w:r w:rsidRPr="007D74D0">
              <w:rPr>
                <w:rFonts w:ascii="Candara" w:hAnsi="Candara"/>
                <w:sz w:val="20"/>
                <w:szCs w:val="20"/>
                <w:lang w:val="en-GB"/>
              </w:rPr>
              <w:t xml:space="preserve"> to apathy amongst the people.  The mistrust is often created by a perception of corruption and delays in the   system. </w:t>
            </w:r>
          </w:p>
        </w:tc>
        <w:tc>
          <w:tcPr>
            <w:tcW w:w="1878" w:type="pct"/>
            <w:shd w:val="clear" w:color="auto" w:fill="auto"/>
          </w:tcPr>
          <w:p w14:paraId="7BE3F103"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lastRenderedPageBreak/>
              <w:t>On how to address the gaps on paper</w:t>
            </w:r>
            <w:r w:rsidRPr="007D74D0">
              <w:rPr>
                <w:rFonts w:ascii="Candara" w:hAnsi="Candara"/>
                <w:sz w:val="20"/>
                <w:szCs w:val="20"/>
                <w:lang w:val="en-GB"/>
              </w:rPr>
              <w:t xml:space="preserve">: </w:t>
            </w:r>
          </w:p>
          <w:p w14:paraId="72A1EA7C" w14:textId="0A848EAE" w:rsidR="00B61B2E" w:rsidRPr="007D74D0" w:rsidRDefault="00674341" w:rsidP="00B61B2E">
            <w:pPr>
              <w:jc w:val="both"/>
              <w:rPr>
                <w:rFonts w:ascii="Candara" w:hAnsi="Candara"/>
                <w:sz w:val="20"/>
                <w:szCs w:val="20"/>
                <w:lang w:val="en-GB"/>
              </w:rPr>
            </w:pPr>
            <w:r w:rsidRPr="007D74D0">
              <w:rPr>
                <w:rFonts w:ascii="Candara" w:hAnsi="Candara"/>
                <w:sz w:val="20"/>
                <w:szCs w:val="20"/>
                <w:lang w:val="en-GB"/>
              </w:rPr>
              <w:t>n/a</w:t>
            </w:r>
          </w:p>
          <w:p w14:paraId="48AD948D" w14:textId="77777777" w:rsidR="00B61B2E" w:rsidRPr="007D74D0" w:rsidRDefault="00C85F24" w:rsidP="00B61B2E">
            <w:pPr>
              <w:jc w:val="both"/>
              <w:rPr>
                <w:rFonts w:ascii="Candara" w:hAnsi="Candara"/>
                <w:sz w:val="20"/>
                <w:szCs w:val="20"/>
                <w:lang w:val="en-GB"/>
              </w:rPr>
            </w:pPr>
            <w:r>
              <w:rPr>
                <w:rFonts w:ascii="Candara" w:hAnsi="Candara"/>
                <w:sz w:val="20"/>
                <w:szCs w:val="20"/>
                <w:lang w:val="en-GB"/>
              </w:rPr>
              <w:pict w14:anchorId="5C34502C">
                <v:rect id="_x0000_i1054" style="width:0;height:1.5pt" o:hralign="center" o:hrstd="t" o:hr="t" fillcolor="#a0a0a0" stroked="f"/>
              </w:pict>
            </w:r>
          </w:p>
          <w:p w14:paraId="4628C8A7"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t>On how to address the gaps from the PLR's implementation</w:t>
            </w:r>
            <w:r w:rsidRPr="007D74D0">
              <w:rPr>
                <w:rFonts w:ascii="Candara" w:hAnsi="Candara"/>
                <w:sz w:val="20"/>
                <w:szCs w:val="20"/>
                <w:lang w:val="en-GB"/>
              </w:rPr>
              <w:t xml:space="preserve">: </w:t>
            </w:r>
          </w:p>
          <w:p w14:paraId="25A689EF" w14:textId="77777777"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A concerted attempt to erase the perception of corruption </w:t>
            </w:r>
            <w:r w:rsidRPr="007D74D0">
              <w:rPr>
                <w:rFonts w:ascii="Candara" w:hAnsi="Candara"/>
                <w:sz w:val="20"/>
                <w:szCs w:val="20"/>
                <w:lang w:val="en-GB"/>
              </w:rPr>
              <w:lastRenderedPageBreak/>
              <w:t xml:space="preserve">in the justice delivery system and the encouragement of the use of ADR. </w:t>
            </w:r>
          </w:p>
          <w:p w14:paraId="01065272" w14:textId="72F079F1"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Well-resourced legal Aid Centres nationwide to reduce the cost of access to justice and </w:t>
            </w:r>
            <w:r w:rsidR="005B6E69" w:rsidRPr="007D74D0">
              <w:rPr>
                <w:rFonts w:ascii="Candara" w:hAnsi="Candara"/>
                <w:sz w:val="20"/>
                <w:szCs w:val="20"/>
                <w:lang w:val="en-GB"/>
              </w:rPr>
              <w:t xml:space="preserve">the burden of </w:t>
            </w:r>
            <w:r w:rsidRPr="007D74D0">
              <w:rPr>
                <w:rFonts w:ascii="Candara" w:hAnsi="Candara"/>
                <w:sz w:val="20"/>
                <w:szCs w:val="20"/>
                <w:lang w:val="en-GB"/>
              </w:rPr>
              <w:t xml:space="preserve">payment for legal fees. </w:t>
            </w:r>
          </w:p>
          <w:p w14:paraId="6A9590DD" w14:textId="7191C78D"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Measures at codifying the customary laws of the various ethnic nationalities in Ghana should be intensified, as this is capable of promoting the customary arbitration process, with which people in the local communities are expected to be more conversant and comfortable, not also forgetting its relative cheaper costs.</w:t>
            </w:r>
          </w:p>
          <w:p w14:paraId="06E369FF" w14:textId="77777777" w:rsidR="00B61B2E" w:rsidRPr="007D74D0" w:rsidRDefault="00B61B2E" w:rsidP="00B61B2E">
            <w:pPr>
              <w:jc w:val="both"/>
              <w:rPr>
                <w:rFonts w:ascii="Candara" w:hAnsi="Candara"/>
                <w:sz w:val="20"/>
                <w:szCs w:val="20"/>
                <w:lang w:val="en-GB"/>
              </w:rPr>
            </w:pPr>
          </w:p>
          <w:p w14:paraId="5D66164E" w14:textId="77777777" w:rsidR="00B61B2E" w:rsidRPr="007D74D0" w:rsidRDefault="00B61B2E" w:rsidP="00B61B2E">
            <w:pPr>
              <w:jc w:val="both"/>
              <w:rPr>
                <w:rFonts w:ascii="Candara" w:hAnsi="Candara"/>
                <w:sz w:val="20"/>
                <w:szCs w:val="20"/>
                <w:lang w:val="en-GB"/>
              </w:rPr>
            </w:pPr>
          </w:p>
        </w:tc>
      </w:tr>
    </w:tbl>
    <w:p w14:paraId="36298926" w14:textId="77777777" w:rsidR="00B61B2E" w:rsidRPr="007D74D0" w:rsidRDefault="00B61B2E" w:rsidP="00B61B2E">
      <w:pPr>
        <w:ind w:firstLine="360"/>
        <w:rPr>
          <w:rFonts w:ascii="Candara" w:hAnsi="Candara"/>
          <w:sz w:val="20"/>
          <w:szCs w:val="20"/>
          <w:lang w:val="en-GB"/>
        </w:rPr>
      </w:pPr>
    </w:p>
    <w:p w14:paraId="32323A75" w14:textId="77777777" w:rsidR="00B61B2E" w:rsidRPr="007D74D0" w:rsidRDefault="00B61B2E" w:rsidP="00B61B2E">
      <w:pPr>
        <w:pStyle w:val="myheading3"/>
        <w:rPr>
          <w:rFonts w:ascii="Candara" w:hAnsi="Candara"/>
          <w:b/>
          <w:sz w:val="20"/>
          <w:szCs w:val="20"/>
          <w:lang w:val="en-GB"/>
        </w:rPr>
      </w:pPr>
      <w:bookmarkStart w:id="40" w:name="_Toc454181878"/>
      <w:bookmarkStart w:id="41" w:name="_Toc471727838"/>
      <w:r w:rsidRPr="007D74D0">
        <w:rPr>
          <w:rFonts w:ascii="Candara" w:hAnsi="Candara"/>
          <w:sz w:val="20"/>
          <w:szCs w:val="20"/>
          <w:lang w:val="en-GB"/>
        </w:rPr>
        <w:t>Sub-Criteria B.2.5 Integration of Social, Economic and Environmental Considerations</w:t>
      </w:r>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7782FD43" w14:textId="77777777" w:rsidTr="00915E15">
        <w:trPr>
          <w:trHeight w:val="808"/>
        </w:trPr>
        <w:tc>
          <w:tcPr>
            <w:tcW w:w="1469" w:type="pct"/>
            <w:shd w:val="clear" w:color="auto" w:fill="AA97E4"/>
          </w:tcPr>
          <w:p w14:paraId="4BF972D8"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3BB7A83A"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Gap(s)</w:t>
            </w:r>
          </w:p>
        </w:tc>
        <w:tc>
          <w:tcPr>
            <w:tcW w:w="1879" w:type="pct"/>
            <w:shd w:val="clear" w:color="auto" w:fill="AA97E4"/>
          </w:tcPr>
          <w:p w14:paraId="0FBD9828"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 xml:space="preserve">Recommendations </w:t>
            </w:r>
          </w:p>
        </w:tc>
      </w:tr>
      <w:tr w:rsidR="00B61B2E" w:rsidRPr="00B7022D" w14:paraId="17F58E29" w14:textId="77777777" w:rsidTr="00B61B2E">
        <w:trPr>
          <w:trHeight w:val="1178"/>
        </w:trPr>
        <w:tc>
          <w:tcPr>
            <w:tcW w:w="1469" w:type="pct"/>
            <w:shd w:val="clear" w:color="auto" w:fill="auto"/>
          </w:tcPr>
          <w:p w14:paraId="773ADF29"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t>On paper</w:t>
            </w:r>
            <w:r w:rsidRPr="007D74D0">
              <w:rPr>
                <w:rFonts w:ascii="Candara" w:hAnsi="Candara"/>
                <w:sz w:val="20"/>
                <w:szCs w:val="20"/>
                <w:lang w:val="en-GB"/>
              </w:rPr>
              <w:t xml:space="preserve">: </w:t>
            </w:r>
          </w:p>
          <w:p w14:paraId="2890106C" w14:textId="2F7F55E3" w:rsidR="00B61B2E" w:rsidRPr="007D74D0" w:rsidRDefault="00B61B2E" w:rsidP="00D228DD">
            <w:pPr>
              <w:pStyle w:val="ListParagraph"/>
              <w:numPr>
                <w:ilvl w:val="0"/>
                <w:numId w:val="12"/>
              </w:numPr>
              <w:jc w:val="both"/>
              <w:rPr>
                <w:rFonts w:ascii="Candara" w:hAnsi="Candara"/>
                <w:sz w:val="20"/>
                <w:szCs w:val="20"/>
                <w:lang w:val="en-GB"/>
              </w:rPr>
            </w:pPr>
            <w:r w:rsidRPr="007D74D0">
              <w:rPr>
                <w:rFonts w:ascii="Candara" w:hAnsi="Candara"/>
                <w:sz w:val="20"/>
                <w:szCs w:val="20"/>
                <w:lang w:val="en-GB"/>
              </w:rPr>
              <w:t xml:space="preserve">Constitutional provisions mandate the government and citizens to take </w:t>
            </w:r>
            <w:r w:rsidRPr="007D74D0">
              <w:rPr>
                <w:rFonts w:ascii="Candara" w:hAnsi="Candara"/>
                <w:sz w:val="20"/>
                <w:szCs w:val="20"/>
                <w:lang w:val="en-GB"/>
              </w:rPr>
              <w:lastRenderedPageBreak/>
              <w:t>necessary steps towards the protection and safeguarding of the environment</w:t>
            </w:r>
            <w:r w:rsidRPr="007D74D0">
              <w:rPr>
                <w:rStyle w:val="FootnoteReference"/>
                <w:rFonts w:ascii="Candara" w:hAnsi="Candara"/>
                <w:sz w:val="20"/>
                <w:szCs w:val="20"/>
                <w:lang w:val="en-GB"/>
              </w:rPr>
              <w:footnoteReference w:id="60"/>
            </w:r>
            <w:r w:rsidRPr="007D74D0">
              <w:rPr>
                <w:rFonts w:ascii="Candara" w:hAnsi="Candara"/>
                <w:sz w:val="20"/>
                <w:szCs w:val="20"/>
                <w:lang w:val="en-GB"/>
              </w:rPr>
              <w:t>, and provisions in the Environmental Protection Agency Act</w:t>
            </w:r>
            <w:r w:rsidRPr="007D74D0">
              <w:rPr>
                <w:rStyle w:val="FootnoteReference"/>
                <w:rFonts w:ascii="Candara" w:hAnsi="Candara"/>
                <w:sz w:val="20"/>
                <w:szCs w:val="20"/>
                <w:lang w:val="en-GB"/>
              </w:rPr>
              <w:footnoteReference w:id="61"/>
            </w:r>
            <w:r w:rsidR="007D74D0" w:rsidRPr="007D74D0">
              <w:rPr>
                <w:rFonts w:ascii="Candara" w:hAnsi="Candara"/>
                <w:sz w:val="20"/>
                <w:szCs w:val="20"/>
                <w:lang w:val="en-GB"/>
              </w:rPr>
              <w:t>, which</w:t>
            </w:r>
            <w:r w:rsidRPr="007D74D0">
              <w:rPr>
                <w:rFonts w:ascii="Candara" w:hAnsi="Candara"/>
                <w:sz w:val="20"/>
                <w:szCs w:val="20"/>
                <w:lang w:val="en-GB"/>
              </w:rPr>
              <w:t xml:space="preserve"> require that an Environmental Impact Assessment</w:t>
            </w:r>
            <w:r w:rsidR="005B6E69" w:rsidRPr="007D74D0">
              <w:rPr>
                <w:rFonts w:ascii="Candara" w:hAnsi="Candara"/>
                <w:sz w:val="20"/>
                <w:szCs w:val="20"/>
                <w:lang w:val="en-GB"/>
              </w:rPr>
              <w:t xml:space="preserve"> (EIA)</w:t>
            </w:r>
            <w:r w:rsidRPr="007D74D0">
              <w:rPr>
                <w:rFonts w:ascii="Candara" w:hAnsi="Candara"/>
                <w:sz w:val="20"/>
                <w:szCs w:val="20"/>
                <w:lang w:val="en-GB"/>
              </w:rPr>
              <w:t xml:space="preserve"> must be prepared by all entities that are embarking on projects that are likely to impact the environment.</w:t>
            </w:r>
          </w:p>
          <w:p w14:paraId="39D2C1B2" w14:textId="052D6B1E" w:rsidR="00B61B2E" w:rsidRPr="007D74D0" w:rsidRDefault="00B61B2E" w:rsidP="00D228DD">
            <w:pPr>
              <w:pStyle w:val="ListParagraph"/>
              <w:numPr>
                <w:ilvl w:val="0"/>
                <w:numId w:val="12"/>
              </w:numPr>
              <w:jc w:val="both"/>
              <w:rPr>
                <w:rFonts w:ascii="Candara" w:hAnsi="Candara"/>
                <w:sz w:val="20"/>
                <w:szCs w:val="20"/>
                <w:lang w:val="en-GB"/>
              </w:rPr>
            </w:pPr>
            <w:r w:rsidRPr="007D74D0">
              <w:rPr>
                <w:rFonts w:ascii="Candara" w:hAnsi="Candara"/>
                <w:sz w:val="20"/>
                <w:szCs w:val="20"/>
                <w:lang w:val="en-GB"/>
              </w:rPr>
              <w:t>The requirements of re</w:t>
            </w:r>
            <w:r w:rsidR="002C2159" w:rsidRPr="007D74D0">
              <w:rPr>
                <w:rFonts w:ascii="Candara" w:hAnsi="Candara"/>
                <w:sz w:val="20"/>
                <w:szCs w:val="20"/>
                <w:lang w:val="en-GB"/>
              </w:rPr>
              <w:t xml:space="preserve">gular monitoring and review of </w:t>
            </w:r>
            <w:r w:rsidRPr="007D74D0">
              <w:rPr>
                <w:rFonts w:ascii="Candara" w:hAnsi="Candara"/>
                <w:sz w:val="20"/>
                <w:szCs w:val="20"/>
                <w:lang w:val="en-GB"/>
              </w:rPr>
              <w:t>environmental considerations of any undertaking are captured in the Environmental Protection Agency Act, wherein it provides for the appointment of Environmental Protection Inspectors, whose tasks include the entering of premises for the purpose of ensuring compliance with the law regulating their activities.</w:t>
            </w:r>
          </w:p>
          <w:p w14:paraId="54FFF5E7" w14:textId="02BA2D30" w:rsidR="00B61B2E" w:rsidRPr="007D74D0" w:rsidRDefault="00C85F24" w:rsidP="00B61B2E">
            <w:pPr>
              <w:jc w:val="both"/>
              <w:rPr>
                <w:rFonts w:ascii="Candara" w:hAnsi="Candara"/>
                <w:sz w:val="20"/>
                <w:szCs w:val="20"/>
                <w:lang w:val="en-GB"/>
              </w:rPr>
            </w:pPr>
            <w:r>
              <w:rPr>
                <w:rFonts w:ascii="Candara" w:hAnsi="Candara"/>
                <w:sz w:val="20"/>
                <w:szCs w:val="20"/>
                <w:lang w:val="en-GB"/>
              </w:rPr>
              <w:pict w14:anchorId="5DF47C47">
                <v:rect id="_x0000_i1055" style="width:0;height:1.5pt" o:hralign="center" o:hrstd="t" o:hr="t" fillcolor="#a0a0a0" stroked="f"/>
              </w:pict>
            </w:r>
            <w:r w:rsidR="00B61B2E" w:rsidRPr="007D74D0">
              <w:rPr>
                <w:rFonts w:ascii="Candara" w:hAnsi="Candara"/>
                <w:b/>
                <w:sz w:val="20"/>
                <w:szCs w:val="20"/>
                <w:lang w:val="en-GB"/>
              </w:rPr>
              <w:t>In practice (how these PLRs are implemented</w:t>
            </w:r>
            <w:r w:rsidR="00B61B2E" w:rsidRPr="007D74D0">
              <w:rPr>
                <w:rFonts w:ascii="Candara" w:hAnsi="Candara"/>
                <w:sz w:val="20"/>
                <w:szCs w:val="20"/>
                <w:lang w:val="en-GB"/>
              </w:rPr>
              <w:t xml:space="preserve">): </w:t>
            </w:r>
          </w:p>
          <w:p w14:paraId="7A8991B4" w14:textId="5FFA39ED"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In practice, there appears to be a disconnect between the provision</w:t>
            </w:r>
            <w:r w:rsidR="005B6E69" w:rsidRPr="007D74D0">
              <w:rPr>
                <w:rFonts w:ascii="Candara" w:hAnsi="Candara"/>
                <w:sz w:val="20"/>
                <w:szCs w:val="20"/>
                <w:lang w:val="en-GB"/>
              </w:rPr>
              <w:t>s</w:t>
            </w:r>
            <w:r w:rsidRPr="007D74D0">
              <w:rPr>
                <w:rFonts w:ascii="Candara" w:hAnsi="Candara"/>
                <w:sz w:val="20"/>
                <w:szCs w:val="20"/>
                <w:lang w:val="en-GB"/>
              </w:rPr>
              <w:t xml:space="preserve"> requiring integration of environmental concerns in development primarily because of logistical challenges being faced by the state bodies charged with ensuring this. </w:t>
            </w:r>
          </w:p>
          <w:p w14:paraId="0AA7B116" w14:textId="77777777"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The practice is also that there appear not to be full compliance with the requirements of an </w:t>
            </w:r>
            <w:r w:rsidRPr="007D74D0">
              <w:rPr>
                <w:rFonts w:ascii="Candara" w:hAnsi="Candara"/>
                <w:sz w:val="20"/>
                <w:szCs w:val="20"/>
                <w:lang w:val="en-GB"/>
              </w:rPr>
              <w:lastRenderedPageBreak/>
              <w:t>Environmental Impact Assessment, which are supposed to be a precondition for the award of licences for the commencement of environmental projects.</w:t>
            </w:r>
          </w:p>
          <w:p w14:paraId="5E4154DC" w14:textId="77777777"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The power of the Minister to also set aside the decision of the EPA in instances where a contractor is denied an environmental permit also stifles this process.</w:t>
            </w:r>
          </w:p>
        </w:tc>
        <w:tc>
          <w:tcPr>
            <w:tcW w:w="1652" w:type="pct"/>
            <w:shd w:val="clear" w:color="auto" w:fill="auto"/>
          </w:tcPr>
          <w:p w14:paraId="0B615AC9"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lastRenderedPageBreak/>
              <w:t>In relation to the PLRs on paper</w:t>
            </w:r>
            <w:r w:rsidRPr="007D74D0">
              <w:rPr>
                <w:rFonts w:ascii="Candara" w:hAnsi="Candara"/>
                <w:sz w:val="20"/>
                <w:szCs w:val="20"/>
                <w:lang w:val="en-GB"/>
              </w:rPr>
              <w:t xml:space="preserve">: </w:t>
            </w:r>
          </w:p>
          <w:p w14:paraId="30E482D9" w14:textId="5761E32C" w:rsidR="00B61B2E" w:rsidRPr="007D74D0" w:rsidRDefault="00915E15" w:rsidP="00B61B2E">
            <w:pPr>
              <w:jc w:val="both"/>
              <w:rPr>
                <w:rFonts w:ascii="Candara" w:hAnsi="Candara"/>
                <w:sz w:val="20"/>
                <w:szCs w:val="20"/>
                <w:lang w:val="en-GB"/>
              </w:rPr>
            </w:pPr>
            <w:r w:rsidRPr="007D74D0">
              <w:rPr>
                <w:rFonts w:ascii="Candara" w:hAnsi="Candara"/>
                <w:sz w:val="20"/>
                <w:szCs w:val="20"/>
                <w:lang w:val="en-GB"/>
              </w:rPr>
              <w:t>n/a</w:t>
            </w:r>
          </w:p>
          <w:p w14:paraId="4AC63DFE" w14:textId="11A7B4AA" w:rsidR="00B61B2E" w:rsidRPr="007D74D0" w:rsidRDefault="00C85F24" w:rsidP="00B61B2E">
            <w:pPr>
              <w:jc w:val="both"/>
              <w:rPr>
                <w:rFonts w:ascii="Candara" w:hAnsi="Candara"/>
                <w:sz w:val="20"/>
                <w:szCs w:val="20"/>
                <w:lang w:val="en-GB"/>
              </w:rPr>
            </w:pPr>
            <w:r>
              <w:rPr>
                <w:rFonts w:ascii="Candara" w:hAnsi="Candara"/>
                <w:sz w:val="20"/>
                <w:szCs w:val="20"/>
                <w:lang w:val="en-GB"/>
              </w:rPr>
              <w:pict w14:anchorId="075096E6">
                <v:rect id="_x0000_i1056" style="width:0;height:1.5pt" o:hralign="center" o:hrstd="t" o:hr="t" fillcolor="#a0a0a0" stroked="f"/>
              </w:pict>
            </w:r>
            <w:r w:rsidR="00B61B2E" w:rsidRPr="007D74D0">
              <w:rPr>
                <w:rFonts w:ascii="Candara" w:hAnsi="Candara"/>
                <w:b/>
                <w:sz w:val="20"/>
                <w:szCs w:val="20"/>
                <w:lang w:val="en-GB"/>
              </w:rPr>
              <w:lastRenderedPageBreak/>
              <w:t>In practice</w:t>
            </w:r>
            <w:r w:rsidR="00B61B2E" w:rsidRPr="007D74D0">
              <w:rPr>
                <w:rFonts w:ascii="Candara" w:hAnsi="Candara"/>
                <w:sz w:val="20"/>
                <w:szCs w:val="20"/>
                <w:lang w:val="en-GB"/>
              </w:rPr>
              <w:t xml:space="preserve">: </w:t>
            </w:r>
          </w:p>
          <w:p w14:paraId="3245259F" w14:textId="0B3AEE52"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Although the logging manual of the </w:t>
            </w:r>
            <w:r w:rsidR="005B6E69" w:rsidRPr="007D74D0">
              <w:rPr>
                <w:rFonts w:ascii="Candara" w:hAnsi="Candara"/>
                <w:sz w:val="20"/>
                <w:szCs w:val="20"/>
                <w:lang w:val="en-GB"/>
              </w:rPr>
              <w:t>Forestry Commission (</w:t>
            </w:r>
            <w:r w:rsidRPr="007D74D0">
              <w:rPr>
                <w:rFonts w:ascii="Candara" w:hAnsi="Candara"/>
                <w:sz w:val="20"/>
                <w:szCs w:val="20"/>
                <w:lang w:val="en-GB"/>
              </w:rPr>
              <w:t>FC</w:t>
            </w:r>
            <w:r w:rsidR="005B6E69" w:rsidRPr="007D74D0">
              <w:rPr>
                <w:rFonts w:ascii="Candara" w:hAnsi="Candara"/>
                <w:sz w:val="20"/>
                <w:szCs w:val="20"/>
                <w:lang w:val="en-GB"/>
              </w:rPr>
              <w:t>)</w:t>
            </w:r>
            <w:r w:rsidRPr="007D74D0">
              <w:rPr>
                <w:rFonts w:ascii="Candara" w:hAnsi="Candara"/>
                <w:sz w:val="20"/>
                <w:szCs w:val="20"/>
                <w:lang w:val="en-GB"/>
              </w:rPr>
              <w:t xml:space="preserve"> requires that loggers undertake EIAs, the practice seems to be that rarely are EIAs undertaken in relations to forest logging and use. </w:t>
            </w:r>
          </w:p>
        </w:tc>
        <w:tc>
          <w:tcPr>
            <w:tcW w:w="1879" w:type="pct"/>
            <w:shd w:val="clear" w:color="auto" w:fill="auto"/>
          </w:tcPr>
          <w:p w14:paraId="21C11144"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lastRenderedPageBreak/>
              <w:t>On how to address the gaps on paper</w:t>
            </w:r>
            <w:r w:rsidRPr="007D74D0">
              <w:rPr>
                <w:rFonts w:ascii="Candara" w:hAnsi="Candara"/>
                <w:sz w:val="20"/>
                <w:szCs w:val="20"/>
                <w:lang w:val="en-GB"/>
              </w:rPr>
              <w:t xml:space="preserve">: </w:t>
            </w:r>
          </w:p>
          <w:p w14:paraId="06C022A4" w14:textId="0CC5341D"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Future legislation</w:t>
            </w:r>
            <w:r w:rsidR="005B6E69" w:rsidRPr="007D74D0">
              <w:rPr>
                <w:rFonts w:ascii="Candara" w:hAnsi="Candara"/>
                <w:sz w:val="20"/>
                <w:szCs w:val="20"/>
                <w:lang w:val="en-GB"/>
              </w:rPr>
              <w:t>s</w:t>
            </w:r>
            <w:r w:rsidRPr="007D74D0">
              <w:rPr>
                <w:rFonts w:ascii="Candara" w:hAnsi="Candara"/>
                <w:sz w:val="20"/>
                <w:szCs w:val="20"/>
                <w:lang w:val="en-GB"/>
              </w:rPr>
              <w:t xml:space="preserve"> should review the power of the Minister to hold the final say in the approval of an Environmental Impact Assessment, particularly in consideration of the fact </w:t>
            </w:r>
            <w:r w:rsidRPr="007D74D0">
              <w:rPr>
                <w:rFonts w:ascii="Candara" w:hAnsi="Candara"/>
                <w:sz w:val="20"/>
                <w:szCs w:val="20"/>
                <w:lang w:val="en-GB"/>
              </w:rPr>
              <w:lastRenderedPageBreak/>
              <w:t>that these ministers are mainly politicians who may not be well versed with the technical skills to make such decisions.</w:t>
            </w:r>
          </w:p>
          <w:p w14:paraId="13FDA541" w14:textId="430EBF27"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Alternatively, these powers may be retained by them, but should be exercised in a committee headed by him, but that consists of technical experts, so as to ensure that </w:t>
            </w:r>
            <w:r w:rsidR="005B6E69" w:rsidRPr="007D74D0">
              <w:rPr>
                <w:rFonts w:ascii="Candara" w:hAnsi="Candara"/>
                <w:sz w:val="20"/>
                <w:szCs w:val="20"/>
                <w:lang w:val="en-GB"/>
              </w:rPr>
              <w:t xml:space="preserve">the required inputs for </w:t>
            </w:r>
            <w:r w:rsidRPr="007D74D0">
              <w:rPr>
                <w:rFonts w:ascii="Candara" w:hAnsi="Candara"/>
                <w:sz w:val="20"/>
                <w:szCs w:val="20"/>
                <w:lang w:val="en-GB"/>
              </w:rPr>
              <w:t xml:space="preserve">an informed decision </w:t>
            </w:r>
            <w:r w:rsidR="005B6E69" w:rsidRPr="007D74D0">
              <w:rPr>
                <w:rFonts w:ascii="Candara" w:hAnsi="Candara"/>
                <w:sz w:val="20"/>
                <w:szCs w:val="20"/>
                <w:lang w:val="en-GB"/>
              </w:rPr>
              <w:t>are guaranteed</w:t>
            </w:r>
            <w:r w:rsidRPr="007D74D0">
              <w:rPr>
                <w:rFonts w:ascii="Candara" w:hAnsi="Candara"/>
                <w:sz w:val="20"/>
                <w:szCs w:val="20"/>
                <w:lang w:val="en-GB"/>
              </w:rPr>
              <w:t>.</w:t>
            </w:r>
          </w:p>
          <w:p w14:paraId="04B96085" w14:textId="77777777"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 xml:space="preserve">The present legislation make provisions for penalties and terms of imprisonment for contractors who, as a result of the adverse effect that their projects may have on the environment, are asked to discontinue, but fail to continue. These measures in their current state are incapable of deterring such contractors and should be accordingly reviewed. </w:t>
            </w:r>
          </w:p>
          <w:p w14:paraId="7F2FDC3A" w14:textId="3B644B40" w:rsidR="00B61B2E" w:rsidRPr="007D74D0" w:rsidRDefault="00C85F24" w:rsidP="00B61B2E">
            <w:pPr>
              <w:jc w:val="both"/>
              <w:rPr>
                <w:rFonts w:ascii="Candara" w:hAnsi="Candara"/>
                <w:sz w:val="20"/>
                <w:szCs w:val="20"/>
                <w:lang w:val="en-GB"/>
              </w:rPr>
            </w:pPr>
            <w:r>
              <w:rPr>
                <w:rFonts w:ascii="Candara" w:hAnsi="Candara"/>
                <w:sz w:val="20"/>
                <w:szCs w:val="20"/>
                <w:lang w:val="en-GB"/>
              </w:rPr>
              <w:pict w14:anchorId="39B9A6A2">
                <v:rect id="_x0000_i1057" style="width:0;height:1.5pt" o:hralign="center" o:hrstd="t" o:hr="t" fillcolor="#a0a0a0" stroked="f"/>
              </w:pict>
            </w:r>
            <w:r w:rsidR="00B61B2E" w:rsidRPr="007D74D0">
              <w:rPr>
                <w:rFonts w:ascii="Candara" w:hAnsi="Candara"/>
                <w:b/>
                <w:sz w:val="20"/>
                <w:szCs w:val="20"/>
                <w:lang w:val="en-GB"/>
              </w:rPr>
              <w:t>On how to address the gaps from the PLR's implementation</w:t>
            </w:r>
            <w:r w:rsidR="00B61B2E" w:rsidRPr="007D74D0">
              <w:rPr>
                <w:rFonts w:ascii="Candara" w:hAnsi="Candara"/>
                <w:sz w:val="20"/>
                <w:szCs w:val="20"/>
                <w:lang w:val="en-GB"/>
              </w:rPr>
              <w:t xml:space="preserve">: </w:t>
            </w:r>
          </w:p>
          <w:p w14:paraId="6A2089CA" w14:textId="77777777" w:rsidR="00B61B2E" w:rsidRPr="007D74D0" w:rsidRDefault="00B61B2E" w:rsidP="00B61B2E">
            <w:pPr>
              <w:jc w:val="both"/>
              <w:rPr>
                <w:rFonts w:ascii="Candara" w:hAnsi="Candara"/>
                <w:sz w:val="20"/>
                <w:szCs w:val="20"/>
                <w:lang w:val="en-GB"/>
              </w:rPr>
            </w:pPr>
            <w:r w:rsidRPr="007D74D0">
              <w:rPr>
                <w:rFonts w:ascii="Candara" w:hAnsi="Candara"/>
                <w:sz w:val="20"/>
                <w:szCs w:val="20"/>
                <w:lang w:val="en-GB"/>
              </w:rPr>
              <w:t>The EPA and the other agencies should ensure that the requirements of the logging manual are religiously implemented, as this would ensure that the EIA requirements are duly catered for.</w:t>
            </w:r>
          </w:p>
          <w:p w14:paraId="7D52F9CC" w14:textId="77777777" w:rsidR="00B61B2E" w:rsidRPr="007D74D0" w:rsidRDefault="00B61B2E" w:rsidP="00B61B2E">
            <w:pPr>
              <w:jc w:val="both"/>
              <w:rPr>
                <w:rFonts w:ascii="Candara" w:hAnsi="Candara"/>
                <w:sz w:val="20"/>
                <w:szCs w:val="20"/>
                <w:lang w:val="en-GB"/>
              </w:rPr>
            </w:pPr>
          </w:p>
          <w:p w14:paraId="73460B21" w14:textId="77777777" w:rsidR="00B61B2E" w:rsidRPr="007D74D0" w:rsidRDefault="00B61B2E" w:rsidP="00B61B2E">
            <w:pPr>
              <w:jc w:val="both"/>
              <w:rPr>
                <w:rFonts w:ascii="Candara" w:hAnsi="Candara"/>
                <w:sz w:val="20"/>
                <w:szCs w:val="20"/>
                <w:lang w:val="en-GB"/>
              </w:rPr>
            </w:pPr>
          </w:p>
          <w:p w14:paraId="6125F349" w14:textId="77777777" w:rsidR="00B61B2E" w:rsidRPr="007D74D0" w:rsidRDefault="00B61B2E" w:rsidP="00B61B2E">
            <w:pPr>
              <w:jc w:val="both"/>
              <w:rPr>
                <w:rFonts w:ascii="Candara" w:hAnsi="Candara"/>
                <w:sz w:val="20"/>
                <w:szCs w:val="20"/>
                <w:lang w:val="en-GB"/>
              </w:rPr>
            </w:pPr>
          </w:p>
          <w:p w14:paraId="07F332EE" w14:textId="77777777" w:rsidR="00B61B2E" w:rsidRPr="007D74D0" w:rsidRDefault="00B61B2E" w:rsidP="00B61B2E">
            <w:pPr>
              <w:jc w:val="both"/>
              <w:rPr>
                <w:rFonts w:ascii="Candara" w:hAnsi="Candara"/>
                <w:sz w:val="20"/>
                <w:szCs w:val="20"/>
                <w:lang w:val="en-GB"/>
              </w:rPr>
            </w:pPr>
          </w:p>
        </w:tc>
      </w:tr>
    </w:tbl>
    <w:p w14:paraId="425B6920" w14:textId="77777777" w:rsidR="00B61B2E" w:rsidRPr="007D74D0" w:rsidRDefault="00B61B2E" w:rsidP="00B61B2E">
      <w:pPr>
        <w:rPr>
          <w:rFonts w:ascii="Candara" w:hAnsi="Candara"/>
          <w:b/>
          <w:sz w:val="20"/>
          <w:szCs w:val="20"/>
          <w:lang w:val="en-GB"/>
        </w:rPr>
      </w:pPr>
    </w:p>
    <w:p w14:paraId="47DCCD3C" w14:textId="77777777" w:rsidR="00B61B2E" w:rsidRPr="007D74D0" w:rsidRDefault="00B61B2E" w:rsidP="00B61B2E">
      <w:pPr>
        <w:pStyle w:val="myheading3"/>
        <w:rPr>
          <w:rFonts w:ascii="Candara" w:hAnsi="Candara"/>
          <w:b/>
          <w:sz w:val="20"/>
          <w:szCs w:val="20"/>
          <w:lang w:val="en-GB"/>
        </w:rPr>
      </w:pPr>
      <w:bookmarkStart w:id="42" w:name="_Toc454181879"/>
      <w:bookmarkStart w:id="43" w:name="_Toc471727839"/>
      <w:r w:rsidRPr="007D74D0">
        <w:rPr>
          <w:rFonts w:ascii="Candara" w:hAnsi="Candara"/>
          <w:sz w:val="20"/>
          <w:szCs w:val="20"/>
          <w:lang w:val="en-GB"/>
        </w:rPr>
        <w:t>Sub-Criteria B.2.6 Cross-Sectorial Coordination</w:t>
      </w:r>
      <w:bookmarkEnd w:id="42"/>
      <w:bookmarkEnd w:id="43"/>
      <w:r w:rsidRPr="007D74D0">
        <w:rPr>
          <w:rFonts w:ascii="Candara" w:hAnsi="Candara"/>
          <w:sz w:val="20"/>
          <w:szCs w:val="20"/>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48B05B3F" w14:textId="77777777" w:rsidTr="00B61B2E">
        <w:trPr>
          <w:trHeight w:val="364"/>
        </w:trPr>
        <w:tc>
          <w:tcPr>
            <w:tcW w:w="1469" w:type="pct"/>
            <w:shd w:val="clear" w:color="auto" w:fill="AA97E4"/>
          </w:tcPr>
          <w:p w14:paraId="7CBA641D"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159FAD44"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Gap(s)</w:t>
            </w:r>
          </w:p>
        </w:tc>
        <w:tc>
          <w:tcPr>
            <w:tcW w:w="1879" w:type="pct"/>
            <w:shd w:val="clear" w:color="auto" w:fill="AA97E4"/>
          </w:tcPr>
          <w:p w14:paraId="29C6BF94" w14:textId="77777777" w:rsidR="00B61B2E" w:rsidRPr="007D74D0" w:rsidRDefault="00B61B2E" w:rsidP="00B61B2E">
            <w:pPr>
              <w:jc w:val="both"/>
              <w:rPr>
                <w:rFonts w:ascii="Candara" w:hAnsi="Candara"/>
                <w:color w:val="FFFFFF"/>
                <w:sz w:val="20"/>
                <w:szCs w:val="20"/>
                <w:lang w:val="en-GB"/>
              </w:rPr>
            </w:pPr>
            <w:r w:rsidRPr="007D74D0">
              <w:rPr>
                <w:rFonts w:ascii="Candara" w:hAnsi="Candara"/>
                <w:color w:val="FFFFFF"/>
                <w:sz w:val="20"/>
                <w:szCs w:val="20"/>
                <w:lang w:val="en-GB"/>
              </w:rPr>
              <w:t xml:space="preserve">Recommendations </w:t>
            </w:r>
          </w:p>
        </w:tc>
      </w:tr>
      <w:tr w:rsidR="00B61B2E" w:rsidRPr="00B7022D" w14:paraId="25C3877C" w14:textId="77777777" w:rsidTr="00B61B2E">
        <w:trPr>
          <w:trHeight w:val="1178"/>
        </w:trPr>
        <w:tc>
          <w:tcPr>
            <w:tcW w:w="1469" w:type="pct"/>
            <w:shd w:val="clear" w:color="auto" w:fill="auto"/>
          </w:tcPr>
          <w:p w14:paraId="30A9487E" w14:textId="77777777" w:rsidR="00B61B2E" w:rsidRPr="007D74D0" w:rsidRDefault="00B61B2E" w:rsidP="00B61B2E">
            <w:pPr>
              <w:jc w:val="both"/>
              <w:rPr>
                <w:rFonts w:ascii="Candara" w:hAnsi="Candara"/>
                <w:sz w:val="20"/>
                <w:szCs w:val="20"/>
                <w:lang w:val="en-GB"/>
              </w:rPr>
            </w:pPr>
            <w:r w:rsidRPr="007D74D0">
              <w:rPr>
                <w:rFonts w:ascii="Candara" w:hAnsi="Candara"/>
                <w:b/>
                <w:sz w:val="20"/>
                <w:szCs w:val="20"/>
                <w:lang w:val="en-GB"/>
              </w:rPr>
              <w:t>On paper</w:t>
            </w:r>
            <w:r w:rsidRPr="007D74D0">
              <w:rPr>
                <w:rFonts w:ascii="Candara" w:hAnsi="Candara"/>
                <w:sz w:val="20"/>
                <w:szCs w:val="20"/>
                <w:lang w:val="en-GB"/>
              </w:rPr>
              <w:t xml:space="preserve">: </w:t>
            </w:r>
          </w:p>
          <w:p w14:paraId="3163003E" w14:textId="4BEF224D" w:rsidR="00D622DD" w:rsidRPr="007D74D0" w:rsidRDefault="00D622DD" w:rsidP="00B61B2E">
            <w:pPr>
              <w:jc w:val="both"/>
              <w:rPr>
                <w:rFonts w:ascii="Candara" w:hAnsi="Candara"/>
                <w:sz w:val="20"/>
                <w:szCs w:val="20"/>
                <w:lang w:val="en-GB"/>
              </w:rPr>
            </w:pPr>
            <w:r w:rsidRPr="007D74D0">
              <w:rPr>
                <w:rFonts w:ascii="Candara" w:hAnsi="Candara"/>
                <w:sz w:val="20"/>
                <w:szCs w:val="20"/>
                <w:lang w:val="en-GB"/>
              </w:rPr>
              <w:t>n/a</w:t>
            </w:r>
          </w:p>
          <w:p w14:paraId="128D2F10" w14:textId="3003C1EF" w:rsidR="00B61B2E" w:rsidRPr="007D74D0" w:rsidRDefault="00C85F24" w:rsidP="00B61B2E">
            <w:pPr>
              <w:jc w:val="both"/>
              <w:rPr>
                <w:rFonts w:ascii="Candara" w:hAnsi="Candara"/>
                <w:sz w:val="20"/>
                <w:szCs w:val="20"/>
                <w:lang w:val="en-GB"/>
              </w:rPr>
            </w:pPr>
            <w:r>
              <w:rPr>
                <w:rFonts w:ascii="Candara" w:hAnsi="Candara"/>
                <w:sz w:val="20"/>
                <w:szCs w:val="20"/>
                <w:lang w:val="en-GB"/>
              </w:rPr>
              <w:pict w14:anchorId="223A6DB8">
                <v:rect id="_x0000_i1058" style="width:0;height:1.5pt" o:hralign="center" o:hrstd="t" o:hr="t" fillcolor="#a0a0a0" stroked="f"/>
              </w:pict>
            </w:r>
            <w:r w:rsidR="00B61B2E" w:rsidRPr="007D74D0">
              <w:rPr>
                <w:rFonts w:ascii="Candara" w:hAnsi="Candara"/>
                <w:b/>
                <w:sz w:val="20"/>
                <w:szCs w:val="20"/>
                <w:lang w:val="en-GB"/>
              </w:rPr>
              <w:t>In practice (how these PLRs are implemented</w:t>
            </w:r>
            <w:r w:rsidR="00B61B2E" w:rsidRPr="007D74D0">
              <w:rPr>
                <w:rFonts w:ascii="Candara" w:hAnsi="Candara"/>
                <w:sz w:val="20"/>
                <w:szCs w:val="20"/>
                <w:lang w:val="en-GB"/>
              </w:rPr>
              <w:t xml:space="preserve">): </w:t>
            </w:r>
          </w:p>
          <w:p w14:paraId="4D533D99" w14:textId="21D530A4" w:rsidR="00B61B2E" w:rsidRPr="0049799C" w:rsidRDefault="00B61B2E" w:rsidP="00B61B2E">
            <w:pPr>
              <w:jc w:val="both"/>
              <w:rPr>
                <w:rFonts w:ascii="Candara" w:hAnsi="Candara"/>
                <w:sz w:val="20"/>
                <w:szCs w:val="20"/>
                <w:u w:val="single"/>
                <w:lang w:val="en-GB"/>
              </w:rPr>
            </w:pPr>
            <w:r w:rsidRPr="007D74D0">
              <w:rPr>
                <w:rFonts w:ascii="Candara" w:hAnsi="Candara"/>
                <w:sz w:val="20"/>
                <w:szCs w:val="20"/>
                <w:lang w:val="en-GB"/>
              </w:rPr>
              <w:t>The Ghana Forest and Wildlife Policy, 2012</w:t>
            </w:r>
            <w:r w:rsidRPr="007D74D0">
              <w:rPr>
                <w:rStyle w:val="FootnoteReference"/>
                <w:rFonts w:ascii="Candara" w:hAnsi="Candara"/>
                <w:sz w:val="20"/>
                <w:szCs w:val="20"/>
                <w:lang w:val="en-GB"/>
              </w:rPr>
              <w:footnoteReference w:id="62"/>
            </w:r>
            <w:r w:rsidRPr="007D74D0">
              <w:rPr>
                <w:rFonts w:ascii="Candara" w:hAnsi="Candara"/>
                <w:sz w:val="20"/>
                <w:szCs w:val="20"/>
                <w:lang w:val="en-GB"/>
              </w:rPr>
              <w:t xml:space="preserve"> shows </w:t>
            </w:r>
            <w:r w:rsidR="008C4855" w:rsidRPr="007D74D0">
              <w:rPr>
                <w:rFonts w:ascii="Candara" w:hAnsi="Candara"/>
                <w:sz w:val="20"/>
                <w:szCs w:val="20"/>
                <w:lang w:val="en-GB"/>
              </w:rPr>
              <w:t xml:space="preserve">an </w:t>
            </w:r>
            <w:r w:rsidRPr="007D74D0">
              <w:rPr>
                <w:rFonts w:ascii="Candara" w:hAnsi="Candara"/>
                <w:sz w:val="20"/>
                <w:szCs w:val="20"/>
                <w:lang w:val="en-GB"/>
              </w:rPr>
              <w:t>intent</w:t>
            </w:r>
            <w:r w:rsidR="008C4855" w:rsidRPr="007D74D0">
              <w:rPr>
                <w:rFonts w:ascii="Candara" w:hAnsi="Candara"/>
                <w:sz w:val="20"/>
                <w:szCs w:val="20"/>
                <w:lang w:val="en-GB"/>
              </w:rPr>
              <w:t xml:space="preserve"> by the Government</w:t>
            </w:r>
            <w:r w:rsidRPr="007D74D0">
              <w:rPr>
                <w:rFonts w:ascii="Candara" w:hAnsi="Candara"/>
                <w:sz w:val="20"/>
                <w:szCs w:val="20"/>
                <w:lang w:val="en-GB"/>
              </w:rPr>
              <w:t xml:space="preserve"> to promote inter-sectoral collaboration among relevant Ministries, Departments and Agencies concerned with the sustainable management of the forest ecosystem, to generate and share information to improve forest policy and management</w:t>
            </w:r>
            <w:r w:rsidRPr="0049799C">
              <w:rPr>
                <w:rStyle w:val="FootnoteReference"/>
                <w:rFonts w:ascii="Candara" w:hAnsi="Candara"/>
                <w:sz w:val="20"/>
                <w:szCs w:val="20"/>
                <w:lang w:val="en-GB"/>
              </w:rPr>
              <w:footnoteReference w:id="63"/>
            </w:r>
            <w:r w:rsidRPr="0049799C">
              <w:rPr>
                <w:rFonts w:ascii="Candara" w:hAnsi="Candara"/>
                <w:sz w:val="20"/>
                <w:szCs w:val="20"/>
                <w:lang w:val="en-GB"/>
              </w:rPr>
              <w:t xml:space="preserve"> by involving all stakeholders in </w:t>
            </w:r>
            <w:r w:rsidRPr="0049799C">
              <w:rPr>
                <w:rFonts w:ascii="Candara" w:hAnsi="Candara"/>
                <w:sz w:val="20"/>
                <w:szCs w:val="20"/>
                <w:lang w:val="en-GB"/>
              </w:rPr>
              <w:lastRenderedPageBreak/>
              <w:t>forest management planning, policy formulation and decision making</w:t>
            </w:r>
            <w:r w:rsidRPr="0049799C">
              <w:rPr>
                <w:rFonts w:ascii="Candara" w:hAnsi="Candara"/>
                <w:sz w:val="20"/>
                <w:szCs w:val="20"/>
                <w:u w:val="single"/>
                <w:lang w:val="en-GB"/>
              </w:rPr>
              <w:t>.</w:t>
            </w:r>
            <w:r w:rsidRPr="0049799C">
              <w:rPr>
                <w:rFonts w:ascii="Candara" w:hAnsi="Candara"/>
                <w:sz w:val="20"/>
                <w:szCs w:val="20"/>
                <w:lang w:val="en-GB"/>
              </w:rPr>
              <w:t xml:space="preserve"> </w:t>
            </w:r>
          </w:p>
          <w:p w14:paraId="0D6EE6AF" w14:textId="0AB7D27B" w:rsidR="00B61B2E" w:rsidRPr="0049799C" w:rsidRDefault="00B61B2E" w:rsidP="008C4855">
            <w:pPr>
              <w:jc w:val="both"/>
              <w:rPr>
                <w:rFonts w:ascii="Candara" w:hAnsi="Candara"/>
                <w:sz w:val="20"/>
                <w:szCs w:val="20"/>
                <w:lang w:val="en-GB"/>
              </w:rPr>
            </w:pPr>
            <w:r w:rsidRPr="0049799C">
              <w:rPr>
                <w:rFonts w:ascii="Candara" w:hAnsi="Candara"/>
                <w:sz w:val="20"/>
                <w:szCs w:val="20"/>
                <w:lang w:val="en-GB"/>
              </w:rPr>
              <w:t xml:space="preserve">There is an inter-ministerial taskforce to deal with </w:t>
            </w:r>
            <w:r w:rsidR="008C4855" w:rsidRPr="0049799C">
              <w:rPr>
                <w:rFonts w:ascii="Candara" w:hAnsi="Candara"/>
                <w:sz w:val="20"/>
                <w:szCs w:val="20"/>
                <w:lang w:val="en-GB"/>
              </w:rPr>
              <w:t>t</w:t>
            </w:r>
            <w:r w:rsidRPr="0049799C">
              <w:rPr>
                <w:rFonts w:ascii="Candara" w:hAnsi="Candara"/>
                <w:sz w:val="20"/>
                <w:szCs w:val="20"/>
                <w:lang w:val="en-GB"/>
              </w:rPr>
              <w:t xml:space="preserve">he issue </w:t>
            </w:r>
            <w:r w:rsidR="008C4855" w:rsidRPr="0049799C">
              <w:rPr>
                <w:rFonts w:ascii="Candara" w:hAnsi="Candara"/>
                <w:sz w:val="20"/>
                <w:szCs w:val="20"/>
                <w:lang w:val="en-GB"/>
              </w:rPr>
              <w:t xml:space="preserve">of </w:t>
            </w:r>
            <w:r w:rsidRPr="0049799C">
              <w:rPr>
                <w:rFonts w:ascii="Candara" w:hAnsi="Candara"/>
                <w:sz w:val="20"/>
                <w:szCs w:val="20"/>
                <w:lang w:val="en-GB"/>
              </w:rPr>
              <w:t>illegal mining. This taskforce is coordinated by the Ministry of Lands and Natural Resources with support from the Ministries of Interior and Local Government.</w:t>
            </w:r>
          </w:p>
        </w:tc>
        <w:tc>
          <w:tcPr>
            <w:tcW w:w="1652" w:type="pct"/>
            <w:shd w:val="clear" w:color="auto" w:fill="auto"/>
          </w:tcPr>
          <w:p w14:paraId="729481B7"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lastRenderedPageBreak/>
              <w:t>In relation to the PLRs on paper</w:t>
            </w:r>
            <w:r w:rsidRPr="0049799C">
              <w:rPr>
                <w:rFonts w:ascii="Candara" w:hAnsi="Candara"/>
                <w:sz w:val="20"/>
                <w:szCs w:val="20"/>
                <w:lang w:val="en-GB"/>
              </w:rPr>
              <w:t xml:space="preserve">: </w:t>
            </w:r>
          </w:p>
          <w:p w14:paraId="464147E2" w14:textId="77777777" w:rsidR="00B61B2E" w:rsidRPr="0049799C" w:rsidRDefault="00B61B2E" w:rsidP="00D228DD">
            <w:pPr>
              <w:pStyle w:val="ListParagraph"/>
              <w:numPr>
                <w:ilvl w:val="0"/>
                <w:numId w:val="13"/>
              </w:numPr>
              <w:jc w:val="both"/>
              <w:rPr>
                <w:rFonts w:ascii="Candara" w:hAnsi="Candara"/>
                <w:sz w:val="20"/>
                <w:szCs w:val="20"/>
                <w:u w:val="single"/>
                <w:lang w:val="en-GB"/>
              </w:rPr>
            </w:pPr>
            <w:r w:rsidRPr="0049799C">
              <w:rPr>
                <w:rFonts w:ascii="Candara" w:hAnsi="Candara"/>
                <w:sz w:val="20"/>
                <w:szCs w:val="20"/>
                <w:lang w:val="en-GB"/>
              </w:rPr>
              <w:t xml:space="preserve">There are no laws within the legal framework in Ghana that define a concrete mechanism to support and encourage coordination in forest matters. </w:t>
            </w:r>
          </w:p>
          <w:p w14:paraId="516F936D" w14:textId="77777777" w:rsidR="00B61B2E" w:rsidRPr="0049799C" w:rsidRDefault="00B61B2E" w:rsidP="00D228DD">
            <w:pPr>
              <w:pStyle w:val="ListParagraph"/>
              <w:numPr>
                <w:ilvl w:val="0"/>
                <w:numId w:val="13"/>
              </w:numPr>
              <w:jc w:val="both"/>
              <w:rPr>
                <w:rFonts w:ascii="Candara" w:hAnsi="Candara"/>
                <w:sz w:val="20"/>
                <w:szCs w:val="20"/>
                <w:lang w:val="en-GB"/>
              </w:rPr>
            </w:pPr>
            <w:r w:rsidRPr="0049799C">
              <w:rPr>
                <w:rFonts w:ascii="Candara" w:hAnsi="Candara"/>
                <w:sz w:val="20"/>
                <w:szCs w:val="20"/>
                <w:lang w:val="en-GB"/>
              </w:rPr>
              <w:t>There are no laws within the legal framework in Ghana that define an effective mechanism for information sharing across different sectors and levels of government for forest management.</w:t>
            </w:r>
          </w:p>
          <w:p w14:paraId="4560490B" w14:textId="1B33BF20"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368FEFA8">
                <v:rect id="_x0000_i1059" style="width:0;height:1.5pt" o:hralign="center" o:hrstd="t" o:hr="t" fillcolor="#a0a0a0" stroked="f"/>
              </w:pict>
            </w:r>
            <w:r w:rsidR="00B61B2E" w:rsidRPr="0049799C">
              <w:rPr>
                <w:rFonts w:ascii="Candara" w:hAnsi="Candara"/>
                <w:b/>
                <w:sz w:val="20"/>
                <w:szCs w:val="20"/>
                <w:lang w:val="en-GB"/>
              </w:rPr>
              <w:t>In practice</w:t>
            </w:r>
            <w:r w:rsidR="00B61B2E" w:rsidRPr="0049799C">
              <w:rPr>
                <w:rFonts w:ascii="Candara" w:hAnsi="Candara"/>
                <w:sz w:val="20"/>
                <w:szCs w:val="20"/>
                <w:lang w:val="en-GB"/>
              </w:rPr>
              <w:t xml:space="preserve">: </w:t>
            </w:r>
          </w:p>
          <w:p w14:paraId="19DEFEEB" w14:textId="77777777"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 xml:space="preserve">In practice, although there are no legal requirements for inter-sectoral collaboration, the attempts to do </w:t>
            </w:r>
            <w:r w:rsidRPr="0049799C">
              <w:rPr>
                <w:rFonts w:ascii="Candara" w:hAnsi="Candara"/>
                <w:sz w:val="20"/>
                <w:szCs w:val="20"/>
                <w:lang w:val="en-GB"/>
              </w:rPr>
              <w:lastRenderedPageBreak/>
              <w:t xml:space="preserve">so which is limited to the good will of the collaborating sector and thus affecting its effect.  </w:t>
            </w:r>
          </w:p>
        </w:tc>
        <w:tc>
          <w:tcPr>
            <w:tcW w:w="1879" w:type="pct"/>
            <w:shd w:val="clear" w:color="auto" w:fill="auto"/>
          </w:tcPr>
          <w:p w14:paraId="1AE641A2"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lastRenderedPageBreak/>
              <w:t>On how to address the gaps on paper</w:t>
            </w:r>
            <w:r w:rsidRPr="0049799C">
              <w:rPr>
                <w:rFonts w:ascii="Candara" w:hAnsi="Candara"/>
                <w:sz w:val="20"/>
                <w:szCs w:val="20"/>
                <w:lang w:val="en-GB"/>
              </w:rPr>
              <w:t xml:space="preserve">: </w:t>
            </w:r>
          </w:p>
          <w:p w14:paraId="0E70A98A" w14:textId="27C82545" w:rsidR="00B61B2E" w:rsidRPr="0049799C" w:rsidRDefault="008C4855" w:rsidP="00B61B2E">
            <w:pPr>
              <w:jc w:val="both"/>
              <w:rPr>
                <w:rFonts w:ascii="Candara" w:hAnsi="Candara"/>
                <w:sz w:val="20"/>
                <w:szCs w:val="20"/>
                <w:lang w:val="en-GB"/>
              </w:rPr>
            </w:pPr>
            <w:r w:rsidRPr="0049799C">
              <w:rPr>
                <w:rFonts w:ascii="Candara" w:hAnsi="Candara"/>
                <w:sz w:val="20"/>
                <w:szCs w:val="20"/>
                <w:lang w:val="en-GB"/>
              </w:rPr>
              <w:t>The creation of an I</w:t>
            </w:r>
            <w:r w:rsidR="00B61B2E" w:rsidRPr="0049799C">
              <w:rPr>
                <w:rFonts w:ascii="Candara" w:hAnsi="Candara"/>
                <w:sz w:val="20"/>
                <w:szCs w:val="20"/>
                <w:lang w:val="en-GB"/>
              </w:rPr>
              <w:t>nter-ministerial taskforce to deal with the issue of illegal mining.</w:t>
            </w:r>
          </w:p>
          <w:p w14:paraId="1324C3C4" w14:textId="77777777"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Future legislations should contemplate a framework that ensure cooperation and coordination among all relevant ministries and parastatals</w:t>
            </w:r>
          </w:p>
          <w:p w14:paraId="6045F183" w14:textId="2B37E52D" w:rsidR="00B61B2E" w:rsidRPr="007D74D0" w:rsidRDefault="00C85F24" w:rsidP="00B61B2E">
            <w:pPr>
              <w:jc w:val="both"/>
              <w:rPr>
                <w:rFonts w:ascii="Candara" w:hAnsi="Candara"/>
                <w:sz w:val="20"/>
                <w:szCs w:val="20"/>
                <w:lang w:val="en-GB"/>
              </w:rPr>
            </w:pPr>
            <w:r>
              <w:rPr>
                <w:rFonts w:ascii="Candara" w:hAnsi="Candara"/>
                <w:sz w:val="20"/>
                <w:szCs w:val="20"/>
                <w:lang w:val="en-GB"/>
              </w:rPr>
              <w:pict w14:anchorId="4AE9C244">
                <v:rect id="_x0000_i1060" style="width:0;height:1.5pt" o:hralign="center" o:hrstd="t" o:hr="t" fillcolor="#a0a0a0" stroked="f"/>
              </w:pict>
            </w:r>
            <w:r w:rsidR="00B61B2E" w:rsidRPr="007D74D0">
              <w:rPr>
                <w:rFonts w:ascii="Candara" w:hAnsi="Candara"/>
                <w:b/>
                <w:sz w:val="20"/>
                <w:szCs w:val="20"/>
                <w:lang w:val="en-GB"/>
              </w:rPr>
              <w:t>On how to address the gaps from the PLR's implementation</w:t>
            </w:r>
            <w:r w:rsidR="00B61B2E" w:rsidRPr="007D74D0">
              <w:rPr>
                <w:rFonts w:ascii="Candara" w:hAnsi="Candara"/>
                <w:sz w:val="20"/>
                <w:szCs w:val="20"/>
                <w:lang w:val="en-GB"/>
              </w:rPr>
              <w:t xml:space="preserve">: </w:t>
            </w:r>
          </w:p>
          <w:p w14:paraId="764F14F0" w14:textId="77777777" w:rsidR="00B61B2E" w:rsidRPr="007D74D0" w:rsidRDefault="00B61B2E" w:rsidP="00B61B2E">
            <w:pPr>
              <w:jc w:val="both"/>
              <w:rPr>
                <w:rFonts w:ascii="Candara" w:hAnsi="Candara"/>
                <w:sz w:val="20"/>
                <w:szCs w:val="20"/>
                <w:lang w:val="en-GB"/>
              </w:rPr>
            </w:pPr>
          </w:p>
          <w:p w14:paraId="52E34009" w14:textId="77777777" w:rsidR="00B61B2E" w:rsidRPr="007D74D0" w:rsidRDefault="00B61B2E" w:rsidP="00B61B2E">
            <w:pPr>
              <w:jc w:val="both"/>
              <w:rPr>
                <w:rFonts w:ascii="Candara" w:hAnsi="Candara"/>
                <w:sz w:val="20"/>
                <w:szCs w:val="20"/>
                <w:lang w:val="en-GB"/>
              </w:rPr>
            </w:pPr>
          </w:p>
          <w:p w14:paraId="731C750E" w14:textId="77777777" w:rsidR="00B61B2E" w:rsidRPr="007D74D0" w:rsidRDefault="00B61B2E" w:rsidP="00B61B2E">
            <w:pPr>
              <w:jc w:val="both"/>
              <w:rPr>
                <w:rFonts w:ascii="Candara" w:hAnsi="Candara"/>
                <w:sz w:val="20"/>
                <w:szCs w:val="20"/>
                <w:lang w:val="en-GB"/>
              </w:rPr>
            </w:pPr>
          </w:p>
        </w:tc>
      </w:tr>
    </w:tbl>
    <w:p w14:paraId="60CE7162" w14:textId="77777777" w:rsidR="00D622DD" w:rsidRPr="0014595E" w:rsidRDefault="00D622DD" w:rsidP="00D622DD">
      <w:pPr>
        <w:pStyle w:val="Heading2"/>
        <w:jc w:val="left"/>
        <w:rPr>
          <w:rFonts w:ascii="Candara" w:hAnsi="Candara"/>
          <w:sz w:val="20"/>
          <w:szCs w:val="20"/>
          <w:lang w:val="en-GB"/>
        </w:rPr>
        <w:sectPr w:rsidR="00D622DD" w:rsidRPr="0014595E" w:rsidSect="00B61B2E">
          <w:pgSz w:w="16840" w:h="11900" w:orient="landscape"/>
          <w:pgMar w:top="1418" w:right="1440" w:bottom="1560" w:left="1440" w:header="708" w:footer="708" w:gutter="0"/>
          <w:cols w:space="708"/>
          <w:docGrid w:linePitch="360"/>
        </w:sectPr>
      </w:pPr>
      <w:bookmarkStart w:id="44" w:name="_Toc454181880"/>
    </w:p>
    <w:p w14:paraId="4A30163D" w14:textId="31D2031E" w:rsidR="00D622DD" w:rsidRPr="0014595E" w:rsidRDefault="00D622DD" w:rsidP="00D622DD">
      <w:pPr>
        <w:pStyle w:val="Heading2"/>
        <w:jc w:val="left"/>
        <w:rPr>
          <w:rFonts w:ascii="Candara" w:hAnsi="Candara"/>
          <w:sz w:val="20"/>
          <w:szCs w:val="20"/>
          <w:lang w:val="en-GB"/>
        </w:rPr>
      </w:pPr>
    </w:p>
    <w:p w14:paraId="59315B04" w14:textId="77777777" w:rsidR="00B61B2E" w:rsidRPr="0014595E" w:rsidRDefault="00B61B2E" w:rsidP="00B61B2E">
      <w:pPr>
        <w:pStyle w:val="Heading2"/>
        <w:rPr>
          <w:rFonts w:ascii="Candara" w:hAnsi="Candara"/>
          <w:sz w:val="20"/>
          <w:szCs w:val="20"/>
          <w:lang w:val="en-GB"/>
        </w:rPr>
      </w:pPr>
      <w:bookmarkStart w:id="45" w:name="_Toc471727840"/>
      <w:r w:rsidRPr="0014595E">
        <w:rPr>
          <w:rFonts w:ascii="Candara" w:hAnsi="Candara"/>
          <w:sz w:val="20"/>
          <w:szCs w:val="20"/>
          <w:lang w:val="en-GB"/>
        </w:rPr>
        <w:t>Synthesis of the analysis of Safeguard (c)</w:t>
      </w:r>
      <w:bookmarkEnd w:id="44"/>
      <w:bookmarkEnd w:id="45"/>
    </w:p>
    <w:p w14:paraId="680BBCE6" w14:textId="0ED7D75F" w:rsidR="0025508F" w:rsidRPr="0014595E" w:rsidRDefault="0025508F" w:rsidP="0025508F">
      <w:pPr>
        <w:pStyle w:val="NoSpacing"/>
        <w:jc w:val="center"/>
        <w:rPr>
          <w:rFonts w:ascii="Candara" w:hAnsi="Candara"/>
          <w:b/>
          <w:i/>
          <w:color w:val="000000" w:themeColor="text1"/>
          <w:sz w:val="20"/>
          <w:szCs w:val="20"/>
          <w:lang w:val="en-GB"/>
        </w:rPr>
      </w:pPr>
      <w:r w:rsidRPr="0014595E">
        <w:rPr>
          <w:rFonts w:ascii="Candara" w:hAnsi="Candara"/>
          <w:b/>
          <w:i/>
          <w:color w:val="000000" w:themeColor="text1"/>
          <w:sz w:val="20"/>
          <w:szCs w:val="20"/>
          <w:lang w:val="en-GB"/>
        </w:rPr>
        <w:t>UNFCCC REDD+ safeguard (C):</w:t>
      </w:r>
    </w:p>
    <w:p w14:paraId="402BB6AC" w14:textId="1E220DCB" w:rsidR="0025508F" w:rsidRPr="0014595E" w:rsidRDefault="0025508F" w:rsidP="0025508F">
      <w:pPr>
        <w:spacing w:after="240" w:line="240" w:lineRule="auto"/>
        <w:ind w:left="720"/>
        <w:jc w:val="center"/>
        <w:rPr>
          <w:rFonts w:ascii="Candara" w:hAnsi="Candara" w:cs="Helvetica"/>
          <w:b/>
          <w:i/>
          <w:color w:val="000000" w:themeColor="text1"/>
          <w:sz w:val="20"/>
          <w:szCs w:val="20"/>
          <w:lang w:val="en-CA"/>
        </w:rPr>
      </w:pPr>
      <w:r w:rsidRPr="0014595E">
        <w:rPr>
          <w:rFonts w:ascii="Candara" w:hAnsi="Candara"/>
          <w:b/>
          <w:i/>
          <w:color w:val="000000" w:themeColor="text1"/>
          <w:sz w:val="20"/>
          <w:szCs w:val="20"/>
          <w:lang w:val="en-GB"/>
        </w:rPr>
        <w:t>“</w:t>
      </w:r>
      <w:r w:rsidRPr="0014595E">
        <w:rPr>
          <w:rFonts w:ascii="Candara" w:hAnsi="Candara" w:cs="Helvetica"/>
          <w:b/>
          <w:i/>
          <w:color w:val="000000" w:themeColor="text1"/>
          <w:sz w:val="20"/>
          <w:szCs w:val="20"/>
          <w:lang w:val="en-CA"/>
        </w:rPr>
        <w:t>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w:t>
      </w:r>
    </w:p>
    <w:p w14:paraId="4AB46C27" w14:textId="690B3250" w:rsidR="00B61B2E" w:rsidRPr="0014595E" w:rsidRDefault="00B61B2E" w:rsidP="00A54413">
      <w:pPr>
        <w:pStyle w:val="myheading3"/>
        <w:rPr>
          <w:rFonts w:ascii="Candara" w:hAnsi="Candara"/>
          <w:sz w:val="20"/>
          <w:szCs w:val="20"/>
          <w:lang w:val="en-GB"/>
        </w:rPr>
      </w:pPr>
      <w:bookmarkStart w:id="46" w:name="_Toc454181881"/>
      <w:bookmarkStart w:id="47" w:name="_Toc471727841"/>
      <w:r w:rsidRPr="0014595E">
        <w:rPr>
          <w:rFonts w:ascii="Candara" w:hAnsi="Candara"/>
          <w:sz w:val="20"/>
          <w:szCs w:val="20"/>
          <w:lang w:val="en-GB"/>
        </w:rPr>
        <w:t>Criteria C.1 Defining Indigenous Peoples and Members of Local Communities</w:t>
      </w:r>
      <w:bookmarkEnd w:id="46"/>
      <w:bookmarkEnd w:id="47"/>
    </w:p>
    <w:p w14:paraId="06A5E17F" w14:textId="008D8811" w:rsidR="00B61B2E" w:rsidRPr="0049799C" w:rsidRDefault="00C20109" w:rsidP="00B61B2E">
      <w:pPr>
        <w:jc w:val="both"/>
        <w:rPr>
          <w:rFonts w:ascii="Candara" w:hAnsi="Candara"/>
          <w:b/>
          <w:i/>
          <w:color w:val="FF0000"/>
          <w:sz w:val="20"/>
          <w:szCs w:val="20"/>
          <w:u w:val="single"/>
          <w:lang w:val="en-GB"/>
        </w:rPr>
      </w:pPr>
      <w:r w:rsidRPr="0049799C">
        <w:rPr>
          <w:rFonts w:ascii="Candara" w:hAnsi="Candara"/>
          <w:b/>
          <w:i/>
          <w:color w:val="FF0000"/>
          <w:sz w:val="20"/>
          <w:szCs w:val="20"/>
          <w:u w:val="single"/>
          <w:lang w:val="en-GB"/>
        </w:rPr>
        <w:t xml:space="preserve">It is important to highlight under this safeguard that </w:t>
      </w:r>
      <w:r w:rsidR="00B61B2E" w:rsidRPr="0049799C">
        <w:rPr>
          <w:rFonts w:ascii="Candara" w:hAnsi="Candara"/>
          <w:b/>
          <w:i/>
          <w:color w:val="FF0000"/>
          <w:sz w:val="20"/>
          <w:szCs w:val="20"/>
          <w:u w:val="single"/>
          <w:lang w:val="en-GB"/>
        </w:rPr>
        <w:t xml:space="preserve">Ghanaian laws do not recognize the concept of </w:t>
      </w:r>
      <w:r w:rsidRPr="0049799C">
        <w:rPr>
          <w:rFonts w:ascii="Candara" w:hAnsi="Candara"/>
          <w:b/>
          <w:i/>
          <w:color w:val="FF0000"/>
          <w:sz w:val="20"/>
          <w:szCs w:val="20"/>
          <w:u w:val="single"/>
          <w:lang w:val="en-GB"/>
        </w:rPr>
        <w:t>‘</w:t>
      </w:r>
      <w:r w:rsidR="00B61B2E" w:rsidRPr="0049799C">
        <w:rPr>
          <w:rFonts w:ascii="Candara" w:hAnsi="Candara"/>
          <w:b/>
          <w:i/>
          <w:color w:val="FF0000"/>
          <w:sz w:val="20"/>
          <w:szCs w:val="20"/>
          <w:u w:val="single"/>
          <w:lang w:val="en-GB"/>
        </w:rPr>
        <w:t>indigenous people</w:t>
      </w:r>
      <w:r w:rsidRPr="0049799C">
        <w:rPr>
          <w:rFonts w:ascii="Candara" w:hAnsi="Candara"/>
          <w:b/>
          <w:i/>
          <w:color w:val="FF0000"/>
          <w:sz w:val="20"/>
          <w:szCs w:val="20"/>
          <w:u w:val="single"/>
          <w:lang w:val="en-GB"/>
        </w:rPr>
        <w:t>’</w:t>
      </w:r>
      <w:r w:rsidR="00B61B2E" w:rsidRPr="0049799C">
        <w:rPr>
          <w:rFonts w:ascii="Candara" w:hAnsi="Candara"/>
          <w:b/>
          <w:i/>
          <w:color w:val="FF0000"/>
          <w:sz w:val="20"/>
          <w:szCs w:val="20"/>
          <w:u w:val="single"/>
          <w:lang w:val="en-GB"/>
        </w:rPr>
        <w:t xml:space="preserve"> as understood in International Law, as there are no </w:t>
      </w:r>
      <w:r w:rsidRPr="0049799C">
        <w:rPr>
          <w:rFonts w:ascii="Candara" w:hAnsi="Candara"/>
          <w:b/>
          <w:i/>
          <w:color w:val="FF0000"/>
          <w:sz w:val="20"/>
          <w:szCs w:val="20"/>
          <w:u w:val="single"/>
          <w:lang w:val="en-GB"/>
        </w:rPr>
        <w:t>‘</w:t>
      </w:r>
      <w:r w:rsidR="00B61B2E" w:rsidRPr="0049799C">
        <w:rPr>
          <w:rFonts w:ascii="Candara" w:hAnsi="Candara"/>
          <w:b/>
          <w:i/>
          <w:color w:val="FF0000"/>
          <w:sz w:val="20"/>
          <w:szCs w:val="20"/>
          <w:u w:val="single"/>
          <w:lang w:val="en-GB"/>
        </w:rPr>
        <w:t>indigenous peoples</w:t>
      </w:r>
      <w:r w:rsidRPr="0049799C">
        <w:rPr>
          <w:rFonts w:ascii="Candara" w:hAnsi="Candara"/>
          <w:b/>
          <w:i/>
          <w:color w:val="FF0000"/>
          <w:sz w:val="20"/>
          <w:szCs w:val="20"/>
          <w:u w:val="single"/>
          <w:lang w:val="en-GB"/>
        </w:rPr>
        <w:t>’</w:t>
      </w:r>
      <w:r w:rsidR="00B61B2E" w:rsidRPr="0049799C">
        <w:rPr>
          <w:rFonts w:ascii="Candara" w:hAnsi="Candara"/>
          <w:b/>
          <w:i/>
          <w:color w:val="FF0000"/>
          <w:sz w:val="20"/>
          <w:szCs w:val="20"/>
          <w:u w:val="single"/>
          <w:lang w:val="en-GB"/>
        </w:rPr>
        <w:t xml:space="preserve"> in Ghana.  </w:t>
      </w:r>
    </w:p>
    <w:tbl>
      <w:tblPr>
        <w:tblpPr w:leftFromText="180" w:rightFromText="180" w:vertAnchor="text" w:tblpX="-68" w:tblpY="1"/>
        <w:tblOverlap w:val="neve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601"/>
        <w:gridCol w:w="5327"/>
      </w:tblGrid>
      <w:tr w:rsidR="00B61B2E" w:rsidRPr="00B7022D" w14:paraId="6EE1EDB5" w14:textId="77777777" w:rsidTr="00B61B2E">
        <w:trPr>
          <w:trHeight w:val="364"/>
        </w:trPr>
        <w:tc>
          <w:tcPr>
            <w:tcW w:w="1515" w:type="pct"/>
            <w:shd w:val="clear" w:color="auto" w:fill="AA97E4"/>
          </w:tcPr>
          <w:p w14:paraId="24C889FF"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 xml:space="preserve">Findings (how the relevant legal framework addresses the safeguard component) </w:t>
            </w:r>
          </w:p>
        </w:tc>
        <w:tc>
          <w:tcPr>
            <w:tcW w:w="1615" w:type="pct"/>
            <w:shd w:val="clear" w:color="auto" w:fill="AA97E4"/>
          </w:tcPr>
          <w:p w14:paraId="3C62D2B4"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Gap(s)</w:t>
            </w:r>
          </w:p>
        </w:tc>
        <w:tc>
          <w:tcPr>
            <w:tcW w:w="1870" w:type="pct"/>
            <w:shd w:val="clear" w:color="auto" w:fill="AA97E4"/>
          </w:tcPr>
          <w:p w14:paraId="363A1FC7"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 xml:space="preserve">Recommendations </w:t>
            </w:r>
          </w:p>
        </w:tc>
      </w:tr>
      <w:tr w:rsidR="00B61B2E" w:rsidRPr="00B7022D" w14:paraId="7A9D1344" w14:textId="77777777" w:rsidTr="00B61B2E">
        <w:trPr>
          <w:trHeight w:val="1340"/>
        </w:trPr>
        <w:tc>
          <w:tcPr>
            <w:tcW w:w="1515" w:type="pct"/>
            <w:shd w:val="clear" w:color="auto" w:fill="auto"/>
          </w:tcPr>
          <w:p w14:paraId="6C691F7A"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On paper</w:t>
            </w:r>
            <w:r w:rsidRPr="0049799C">
              <w:rPr>
                <w:rFonts w:ascii="Candara" w:hAnsi="Candara"/>
                <w:sz w:val="20"/>
                <w:szCs w:val="20"/>
                <w:lang w:val="en-GB"/>
              </w:rPr>
              <w:t xml:space="preserve">: </w:t>
            </w:r>
          </w:p>
          <w:p w14:paraId="17E98CB9" w14:textId="0A710066" w:rsidR="00B61B2E" w:rsidRPr="0049799C" w:rsidRDefault="00B61B2E" w:rsidP="00D228DD">
            <w:pPr>
              <w:pStyle w:val="ListParagraph"/>
              <w:numPr>
                <w:ilvl w:val="0"/>
                <w:numId w:val="14"/>
              </w:numPr>
              <w:jc w:val="both"/>
              <w:rPr>
                <w:rFonts w:ascii="Candara" w:hAnsi="Candara"/>
                <w:sz w:val="20"/>
                <w:szCs w:val="20"/>
                <w:lang w:val="en-GB"/>
              </w:rPr>
            </w:pPr>
            <w:r w:rsidRPr="0049799C">
              <w:rPr>
                <w:rFonts w:ascii="Candara" w:hAnsi="Candara"/>
                <w:sz w:val="20"/>
                <w:szCs w:val="20"/>
                <w:lang w:val="en-GB"/>
              </w:rPr>
              <w:t>The Constitution</w:t>
            </w:r>
            <w:r w:rsidRPr="0049799C">
              <w:rPr>
                <w:rStyle w:val="FootnoteReference"/>
                <w:rFonts w:ascii="Candara" w:hAnsi="Candara"/>
                <w:sz w:val="20"/>
                <w:szCs w:val="20"/>
                <w:lang w:val="en-GB"/>
              </w:rPr>
              <w:footnoteReference w:id="64"/>
            </w:r>
            <w:r w:rsidRPr="0049799C">
              <w:rPr>
                <w:rFonts w:ascii="Candara" w:hAnsi="Candara"/>
                <w:sz w:val="20"/>
                <w:szCs w:val="20"/>
                <w:lang w:val="en-GB"/>
              </w:rPr>
              <w:t xml:space="preserve"> of Ghana recognises the existence of local communities and </w:t>
            </w:r>
            <w:r w:rsidR="008C4855" w:rsidRPr="0049799C">
              <w:rPr>
                <w:rFonts w:ascii="Candara" w:hAnsi="Candara"/>
                <w:sz w:val="20"/>
                <w:szCs w:val="20"/>
                <w:lang w:val="en-GB"/>
              </w:rPr>
              <w:t xml:space="preserve">acknowledges </w:t>
            </w:r>
            <w:r w:rsidRPr="0049799C">
              <w:rPr>
                <w:rFonts w:ascii="Candara" w:hAnsi="Candara"/>
                <w:sz w:val="20"/>
                <w:szCs w:val="20"/>
                <w:lang w:val="en-GB"/>
              </w:rPr>
              <w:t xml:space="preserve">that these communities are governed by customary laws that are peculiar to them alone, which in essence would imply that no two local communities are governed by the same set of customary laws, even though there may be some level of similarities among some communities. </w:t>
            </w:r>
          </w:p>
          <w:p w14:paraId="75C8635B" w14:textId="77777777" w:rsidR="00B61B2E" w:rsidRPr="0049799C" w:rsidRDefault="00B61B2E" w:rsidP="00D228DD">
            <w:pPr>
              <w:pStyle w:val="ListParagraph"/>
              <w:numPr>
                <w:ilvl w:val="0"/>
                <w:numId w:val="14"/>
              </w:numPr>
              <w:jc w:val="both"/>
              <w:rPr>
                <w:rFonts w:ascii="Candara" w:hAnsi="Candara"/>
                <w:sz w:val="20"/>
                <w:szCs w:val="20"/>
                <w:lang w:val="en-GB"/>
              </w:rPr>
            </w:pPr>
            <w:r w:rsidRPr="0049799C">
              <w:rPr>
                <w:rFonts w:ascii="Candara" w:hAnsi="Candara"/>
                <w:sz w:val="20"/>
                <w:szCs w:val="20"/>
                <w:lang w:val="en-GB"/>
              </w:rPr>
              <w:lastRenderedPageBreak/>
              <w:t>The customs and usages of communities are generally recognised by the Constitution in Article 11</w:t>
            </w:r>
            <w:r w:rsidRPr="0049799C">
              <w:rPr>
                <w:rStyle w:val="FootnoteReference"/>
                <w:rFonts w:ascii="Candara" w:hAnsi="Candara"/>
                <w:sz w:val="20"/>
                <w:szCs w:val="20"/>
                <w:lang w:val="en-GB"/>
              </w:rPr>
              <w:footnoteReference w:id="65"/>
            </w:r>
            <w:r w:rsidRPr="0049799C">
              <w:rPr>
                <w:rFonts w:ascii="Candara" w:hAnsi="Candara"/>
                <w:sz w:val="20"/>
                <w:szCs w:val="20"/>
                <w:lang w:val="en-GB"/>
              </w:rPr>
              <w:t>.</w:t>
            </w:r>
          </w:p>
          <w:p w14:paraId="23988535" w14:textId="6BBE9D48" w:rsidR="00B61B2E" w:rsidRPr="0049799C" w:rsidRDefault="00B61B2E" w:rsidP="00D228DD">
            <w:pPr>
              <w:pStyle w:val="ListParagraph"/>
              <w:numPr>
                <w:ilvl w:val="0"/>
                <w:numId w:val="14"/>
              </w:numPr>
              <w:jc w:val="both"/>
              <w:rPr>
                <w:rFonts w:ascii="Candara" w:hAnsi="Candara"/>
                <w:sz w:val="20"/>
                <w:szCs w:val="20"/>
                <w:lang w:val="en-GB"/>
              </w:rPr>
            </w:pPr>
            <w:r w:rsidRPr="0049799C">
              <w:rPr>
                <w:rFonts w:ascii="Candara" w:hAnsi="Candara"/>
                <w:sz w:val="20"/>
                <w:szCs w:val="20"/>
                <w:lang w:val="en-GB"/>
              </w:rPr>
              <w:t>The Timber Resource Management Regulations</w:t>
            </w:r>
            <w:r w:rsidRPr="0049799C">
              <w:rPr>
                <w:rStyle w:val="FootnoteReference"/>
                <w:rFonts w:ascii="Candara" w:hAnsi="Candara"/>
                <w:sz w:val="20"/>
                <w:szCs w:val="20"/>
                <w:lang w:val="en-GB"/>
              </w:rPr>
              <w:footnoteReference w:id="66"/>
            </w:r>
            <w:r w:rsidRPr="0049799C">
              <w:rPr>
                <w:rFonts w:ascii="Candara" w:hAnsi="Candara"/>
                <w:sz w:val="20"/>
                <w:szCs w:val="20"/>
                <w:lang w:val="en-GB"/>
              </w:rPr>
              <w:t xml:space="preserve"> uses the term forest fringe communities and inhabitants, requiring they are consulted and Social Responsibility Agreement </w:t>
            </w:r>
            <w:r w:rsidR="0049799C" w:rsidRPr="0049799C">
              <w:rPr>
                <w:rFonts w:ascii="Candara" w:hAnsi="Candara"/>
                <w:sz w:val="20"/>
                <w:szCs w:val="20"/>
                <w:lang w:val="en-GB"/>
              </w:rPr>
              <w:t>negotiated as</w:t>
            </w:r>
            <w:r w:rsidRPr="0049799C">
              <w:rPr>
                <w:rFonts w:ascii="Candara" w:hAnsi="Candara"/>
                <w:sz w:val="20"/>
                <w:szCs w:val="20"/>
                <w:lang w:val="en-GB"/>
              </w:rPr>
              <w:t xml:space="preserve"> part of the requirement for the grant of a timber utilization contract.</w:t>
            </w:r>
          </w:p>
          <w:p w14:paraId="2D3B1281" w14:textId="77777777"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04CE9A6D">
                <v:rect id="_x0000_i1061" style="width:0;height:1.5pt" o:hralign="center" o:hrstd="t" o:hr="t" fillcolor="#a0a0a0" stroked="f"/>
              </w:pict>
            </w:r>
          </w:p>
          <w:p w14:paraId="4E41A6F2"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In practice (how these PLRs are implemented</w:t>
            </w:r>
            <w:r w:rsidRPr="0049799C">
              <w:rPr>
                <w:rFonts w:ascii="Candara" w:hAnsi="Candara"/>
                <w:sz w:val="20"/>
                <w:szCs w:val="20"/>
                <w:lang w:val="en-GB"/>
              </w:rPr>
              <w:t xml:space="preserve">): </w:t>
            </w:r>
          </w:p>
          <w:p w14:paraId="47AE61B6" w14:textId="7DAB4C2D"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In practice, however, when the term community is used</w:t>
            </w:r>
            <w:r w:rsidR="008C4855" w:rsidRPr="0049799C">
              <w:rPr>
                <w:rFonts w:ascii="Candara" w:hAnsi="Candara"/>
                <w:sz w:val="20"/>
                <w:szCs w:val="20"/>
                <w:lang w:val="en-GB"/>
              </w:rPr>
              <w:t>,</w:t>
            </w:r>
            <w:r w:rsidRPr="0049799C">
              <w:rPr>
                <w:rFonts w:ascii="Candara" w:hAnsi="Candara"/>
                <w:sz w:val="20"/>
                <w:szCs w:val="20"/>
                <w:lang w:val="en-GB"/>
              </w:rPr>
              <w:t xml:space="preserve"> it often refers to the inhabitants of a geographical area that is most and immediately affected by which ever activities is to be exploited and that most uses an existing resource. </w:t>
            </w:r>
          </w:p>
        </w:tc>
        <w:tc>
          <w:tcPr>
            <w:tcW w:w="1615" w:type="pct"/>
            <w:shd w:val="clear" w:color="auto" w:fill="auto"/>
          </w:tcPr>
          <w:p w14:paraId="07E76E1E"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lastRenderedPageBreak/>
              <w:t>In relation to the PLRs on paper</w:t>
            </w:r>
            <w:r w:rsidRPr="0049799C">
              <w:rPr>
                <w:rFonts w:ascii="Candara" w:hAnsi="Candara"/>
                <w:sz w:val="20"/>
                <w:szCs w:val="20"/>
                <w:lang w:val="en-GB"/>
              </w:rPr>
              <w:t xml:space="preserve">: </w:t>
            </w:r>
          </w:p>
          <w:p w14:paraId="22E52333" w14:textId="2B0A98B7" w:rsidR="00B61B2E" w:rsidRPr="0049799C" w:rsidRDefault="00B61B2E" w:rsidP="00C20109">
            <w:pPr>
              <w:jc w:val="both"/>
              <w:rPr>
                <w:rFonts w:ascii="Candara" w:hAnsi="Candara"/>
                <w:sz w:val="20"/>
                <w:szCs w:val="20"/>
                <w:lang w:val="en-GB"/>
              </w:rPr>
            </w:pPr>
            <w:r w:rsidRPr="0049799C">
              <w:rPr>
                <w:rFonts w:ascii="Candara" w:hAnsi="Candara"/>
                <w:sz w:val="20"/>
                <w:szCs w:val="20"/>
                <w:lang w:val="en-GB"/>
              </w:rPr>
              <w:t xml:space="preserve">The Ghanaian legal framework does not define ‘local communities’.  The recognition accorded </w:t>
            </w:r>
            <w:r w:rsidR="00C20109" w:rsidRPr="0049799C">
              <w:rPr>
                <w:rFonts w:ascii="Candara" w:hAnsi="Candara"/>
                <w:sz w:val="20"/>
                <w:szCs w:val="20"/>
                <w:lang w:val="en-GB"/>
              </w:rPr>
              <w:t xml:space="preserve">to </w:t>
            </w:r>
            <w:r w:rsidRPr="0049799C">
              <w:rPr>
                <w:rFonts w:ascii="Candara" w:hAnsi="Candara"/>
                <w:sz w:val="20"/>
                <w:szCs w:val="20"/>
                <w:lang w:val="en-GB"/>
              </w:rPr>
              <w:t>persons in local</w:t>
            </w:r>
            <w:r w:rsidRPr="0049799C">
              <w:rPr>
                <w:rFonts w:ascii="Candara" w:hAnsi="Candara"/>
                <w:b/>
                <w:sz w:val="20"/>
                <w:szCs w:val="20"/>
                <w:lang w:val="en-GB"/>
              </w:rPr>
              <w:t xml:space="preserve"> </w:t>
            </w:r>
            <w:r w:rsidRPr="0049799C">
              <w:rPr>
                <w:rFonts w:ascii="Candara" w:hAnsi="Candara"/>
                <w:sz w:val="20"/>
                <w:szCs w:val="20"/>
                <w:lang w:val="en-GB"/>
              </w:rPr>
              <w:t>communities in Ghana by the Constitution is to the extent of the recognition of their customs</w:t>
            </w:r>
            <w:r w:rsidRPr="0049799C">
              <w:rPr>
                <w:rStyle w:val="FootnoteReference"/>
                <w:rFonts w:ascii="Candara" w:hAnsi="Candara"/>
                <w:sz w:val="20"/>
                <w:szCs w:val="20"/>
                <w:lang w:val="en-GB"/>
              </w:rPr>
              <w:footnoteReference w:id="67"/>
            </w:r>
            <w:r w:rsidRPr="0049799C">
              <w:rPr>
                <w:rFonts w:ascii="Candara" w:hAnsi="Candara"/>
                <w:sz w:val="20"/>
                <w:szCs w:val="20"/>
                <w:lang w:val="en-GB"/>
              </w:rPr>
              <w:t xml:space="preserve">. Persons in local communities, though subjects of a stool, are ultimately under the control of the President of Ghana, and </w:t>
            </w:r>
            <w:r w:rsidR="002F6383" w:rsidRPr="0049799C">
              <w:rPr>
                <w:rFonts w:ascii="Candara" w:hAnsi="Candara"/>
                <w:sz w:val="20"/>
                <w:szCs w:val="20"/>
                <w:lang w:val="en-GB"/>
              </w:rPr>
              <w:t>have no powers or right to self-</w:t>
            </w:r>
            <w:r w:rsidRPr="0049799C">
              <w:rPr>
                <w:rFonts w:ascii="Candara" w:hAnsi="Candara"/>
                <w:sz w:val="20"/>
                <w:szCs w:val="20"/>
                <w:lang w:val="en-GB"/>
              </w:rPr>
              <w:t xml:space="preserve">determination, which is one of the key features of the international legal </w:t>
            </w:r>
            <w:r w:rsidRPr="0049799C">
              <w:rPr>
                <w:rFonts w:ascii="Candara" w:hAnsi="Candara"/>
                <w:sz w:val="20"/>
                <w:szCs w:val="20"/>
                <w:lang w:val="en-GB"/>
              </w:rPr>
              <w:lastRenderedPageBreak/>
              <w:t>conception of indigenous persons.</w:t>
            </w:r>
          </w:p>
          <w:p w14:paraId="4B8432D2" w14:textId="77777777"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0506F469">
                <v:rect id="_x0000_i1062" style="width:0;height:1.5pt" o:hralign="center" o:hrstd="t" o:hr="t" fillcolor="#a0a0a0" stroked="f"/>
              </w:pict>
            </w:r>
          </w:p>
          <w:p w14:paraId="299E6D38"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In practice</w:t>
            </w:r>
            <w:r w:rsidRPr="0049799C">
              <w:rPr>
                <w:rFonts w:ascii="Candara" w:hAnsi="Candara"/>
                <w:sz w:val="20"/>
                <w:szCs w:val="20"/>
                <w:lang w:val="en-GB"/>
              </w:rPr>
              <w:t xml:space="preserve">: </w:t>
            </w:r>
          </w:p>
          <w:p w14:paraId="3DD0C965" w14:textId="77777777"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 xml:space="preserve">In practice communal rights and collective rights of local communities are recognised. </w:t>
            </w:r>
          </w:p>
          <w:p w14:paraId="0DCB0F8C" w14:textId="77777777" w:rsidR="00B61B2E" w:rsidRPr="0049799C" w:rsidRDefault="00B61B2E" w:rsidP="00B61B2E">
            <w:pPr>
              <w:rPr>
                <w:rFonts w:ascii="Candara" w:hAnsi="Candara"/>
                <w:sz w:val="20"/>
                <w:szCs w:val="20"/>
                <w:lang w:val="en-GB"/>
              </w:rPr>
            </w:pPr>
          </w:p>
          <w:p w14:paraId="422017E5" w14:textId="77777777" w:rsidR="00B61B2E" w:rsidRPr="0049799C" w:rsidRDefault="00B61B2E" w:rsidP="00B61B2E">
            <w:pPr>
              <w:rPr>
                <w:rFonts w:ascii="Candara" w:hAnsi="Candara"/>
                <w:sz w:val="20"/>
                <w:szCs w:val="20"/>
                <w:lang w:val="en-GB"/>
              </w:rPr>
            </w:pPr>
          </w:p>
          <w:p w14:paraId="64418235" w14:textId="77777777" w:rsidR="00B61B2E" w:rsidRPr="0049799C" w:rsidRDefault="00B61B2E" w:rsidP="00B61B2E">
            <w:pPr>
              <w:rPr>
                <w:rFonts w:ascii="Candara" w:hAnsi="Candara"/>
                <w:sz w:val="20"/>
                <w:szCs w:val="20"/>
                <w:lang w:val="en-GB"/>
              </w:rPr>
            </w:pPr>
          </w:p>
        </w:tc>
        <w:tc>
          <w:tcPr>
            <w:tcW w:w="1870" w:type="pct"/>
            <w:shd w:val="clear" w:color="auto" w:fill="auto"/>
          </w:tcPr>
          <w:p w14:paraId="402D192D"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lastRenderedPageBreak/>
              <w:t>On how to address the gaps on paper</w:t>
            </w:r>
            <w:r w:rsidRPr="0049799C">
              <w:rPr>
                <w:rFonts w:ascii="Candara" w:hAnsi="Candara"/>
                <w:sz w:val="20"/>
                <w:szCs w:val="20"/>
                <w:lang w:val="en-GB"/>
              </w:rPr>
              <w:t xml:space="preserve">: </w:t>
            </w:r>
          </w:p>
          <w:p w14:paraId="1D2B98BC" w14:textId="77777777"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 xml:space="preserve">n/a </w:t>
            </w:r>
          </w:p>
          <w:p w14:paraId="2C8F1F6B" w14:textId="77777777"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76DB0515">
                <v:rect id="_x0000_i1063" style="width:0;height:1.5pt" o:hralign="center" o:hrstd="t" o:hr="t" fillcolor="#a0a0a0" stroked="f"/>
              </w:pict>
            </w:r>
          </w:p>
          <w:p w14:paraId="09B50B6A"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On how to address the gaps from the PLR's implementation</w:t>
            </w:r>
            <w:r w:rsidRPr="0049799C">
              <w:rPr>
                <w:rFonts w:ascii="Candara" w:hAnsi="Candara"/>
                <w:sz w:val="20"/>
                <w:szCs w:val="20"/>
                <w:lang w:val="en-GB"/>
              </w:rPr>
              <w:t xml:space="preserve">: </w:t>
            </w:r>
          </w:p>
          <w:p w14:paraId="01839630" w14:textId="07E4FD86" w:rsidR="00B61B2E" w:rsidRPr="0049799C" w:rsidRDefault="00C20109" w:rsidP="00B61B2E">
            <w:pPr>
              <w:jc w:val="both"/>
              <w:rPr>
                <w:rFonts w:ascii="Candara" w:hAnsi="Candara"/>
                <w:sz w:val="20"/>
                <w:szCs w:val="20"/>
                <w:lang w:val="en-GB"/>
              </w:rPr>
            </w:pPr>
            <w:r w:rsidRPr="0049799C">
              <w:rPr>
                <w:rFonts w:ascii="Candara" w:hAnsi="Candara"/>
                <w:sz w:val="20"/>
                <w:szCs w:val="20"/>
                <w:lang w:val="en-GB"/>
              </w:rPr>
              <w:t>n/a</w:t>
            </w:r>
          </w:p>
          <w:p w14:paraId="30255727" w14:textId="77777777" w:rsidR="00B61B2E" w:rsidRPr="0049799C" w:rsidRDefault="00B61B2E" w:rsidP="00B61B2E">
            <w:pPr>
              <w:jc w:val="both"/>
              <w:rPr>
                <w:rFonts w:ascii="Candara" w:hAnsi="Candara"/>
                <w:sz w:val="20"/>
                <w:szCs w:val="20"/>
                <w:lang w:val="en-GB"/>
              </w:rPr>
            </w:pPr>
          </w:p>
          <w:p w14:paraId="238D30FD" w14:textId="77777777" w:rsidR="00B61B2E" w:rsidRPr="0049799C" w:rsidRDefault="00B61B2E" w:rsidP="00B61B2E">
            <w:pPr>
              <w:jc w:val="both"/>
              <w:rPr>
                <w:rFonts w:ascii="Candara" w:hAnsi="Candara"/>
                <w:sz w:val="20"/>
                <w:szCs w:val="20"/>
                <w:lang w:val="en-GB"/>
              </w:rPr>
            </w:pPr>
          </w:p>
        </w:tc>
      </w:tr>
    </w:tbl>
    <w:p w14:paraId="3C96E2C1" w14:textId="0DC56C0B" w:rsidR="006E69FC" w:rsidRPr="0049799C" w:rsidRDefault="00B61B2E" w:rsidP="0014595E">
      <w:pPr>
        <w:rPr>
          <w:rFonts w:ascii="Candara" w:hAnsi="Candara"/>
          <w:sz w:val="20"/>
          <w:szCs w:val="20"/>
          <w:lang w:val="en-GB"/>
        </w:rPr>
      </w:pPr>
      <w:r w:rsidRPr="0049799C">
        <w:rPr>
          <w:rFonts w:ascii="Candara" w:hAnsi="Candara"/>
          <w:sz w:val="20"/>
          <w:szCs w:val="20"/>
          <w:lang w:val="en-GB"/>
        </w:rPr>
        <w:lastRenderedPageBreak/>
        <w:br w:type="textWrapping" w:clear="all"/>
      </w:r>
    </w:p>
    <w:p w14:paraId="0385E0DB" w14:textId="77777777" w:rsidR="006E69FC" w:rsidRPr="0049799C" w:rsidRDefault="006E69FC" w:rsidP="00B61B2E">
      <w:pPr>
        <w:pStyle w:val="ListParagraph"/>
        <w:ind w:left="1080"/>
        <w:rPr>
          <w:rFonts w:ascii="Candara" w:hAnsi="Candara"/>
          <w:sz w:val="20"/>
          <w:szCs w:val="20"/>
          <w:lang w:val="en-GB"/>
        </w:rPr>
      </w:pPr>
    </w:p>
    <w:p w14:paraId="5410518D" w14:textId="3CC3CE77" w:rsidR="00B61B2E" w:rsidRPr="0049799C" w:rsidRDefault="00B61B2E" w:rsidP="004D4FA1">
      <w:pPr>
        <w:pStyle w:val="myheading3"/>
        <w:rPr>
          <w:rFonts w:ascii="Candara" w:hAnsi="Candara"/>
          <w:sz w:val="20"/>
          <w:szCs w:val="20"/>
          <w:lang w:val="en-GB"/>
        </w:rPr>
      </w:pPr>
      <w:bookmarkStart w:id="48" w:name="_Toc454181882"/>
      <w:bookmarkStart w:id="49" w:name="_Toc471727842"/>
      <w:r w:rsidRPr="0049799C">
        <w:rPr>
          <w:rFonts w:ascii="Candara" w:hAnsi="Candara"/>
          <w:bCs/>
          <w:sz w:val="20"/>
          <w:szCs w:val="20"/>
          <w:lang w:val="en-GB"/>
        </w:rPr>
        <w:t xml:space="preserve">Criteria C.2 </w:t>
      </w:r>
      <w:r w:rsidRPr="0049799C">
        <w:rPr>
          <w:rFonts w:ascii="Candara" w:hAnsi="Candara"/>
          <w:sz w:val="20"/>
          <w:szCs w:val="20"/>
          <w:lang w:val="en-GB"/>
        </w:rPr>
        <w:t>Definition of traditional knowledge of indigenous peoples and local communities</w:t>
      </w:r>
      <w:bookmarkEnd w:id="48"/>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5B77DAB2" w14:textId="77777777" w:rsidTr="00B61B2E">
        <w:trPr>
          <w:trHeight w:val="364"/>
        </w:trPr>
        <w:tc>
          <w:tcPr>
            <w:tcW w:w="1469" w:type="pct"/>
            <w:shd w:val="clear" w:color="auto" w:fill="AA97E4"/>
          </w:tcPr>
          <w:p w14:paraId="11157075"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7E87F0FF"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Gap(s)</w:t>
            </w:r>
          </w:p>
        </w:tc>
        <w:tc>
          <w:tcPr>
            <w:tcW w:w="1879" w:type="pct"/>
            <w:shd w:val="clear" w:color="auto" w:fill="AA97E4"/>
          </w:tcPr>
          <w:p w14:paraId="40356531"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 xml:space="preserve">Recommendations </w:t>
            </w:r>
          </w:p>
        </w:tc>
      </w:tr>
      <w:tr w:rsidR="00B61B2E" w:rsidRPr="00B7022D" w14:paraId="468C22EC" w14:textId="77777777" w:rsidTr="00B61B2E">
        <w:trPr>
          <w:trHeight w:val="3495"/>
        </w:trPr>
        <w:tc>
          <w:tcPr>
            <w:tcW w:w="1469" w:type="pct"/>
            <w:shd w:val="clear" w:color="auto" w:fill="auto"/>
          </w:tcPr>
          <w:p w14:paraId="200DCCF6"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lastRenderedPageBreak/>
              <w:t>On paper</w:t>
            </w:r>
            <w:r w:rsidRPr="0049799C">
              <w:rPr>
                <w:rFonts w:ascii="Candara" w:hAnsi="Candara"/>
                <w:sz w:val="20"/>
                <w:szCs w:val="20"/>
                <w:lang w:val="en-GB"/>
              </w:rPr>
              <w:t xml:space="preserve">: </w:t>
            </w:r>
          </w:p>
          <w:p w14:paraId="4C7CBB3B" w14:textId="0FA606EC" w:rsidR="00B61B2E" w:rsidRPr="0049799C" w:rsidRDefault="00B61B2E" w:rsidP="00D228DD">
            <w:pPr>
              <w:pStyle w:val="ListParagraph"/>
              <w:numPr>
                <w:ilvl w:val="0"/>
                <w:numId w:val="14"/>
              </w:numPr>
              <w:jc w:val="both"/>
              <w:rPr>
                <w:rFonts w:ascii="Candara" w:hAnsi="Candara"/>
                <w:sz w:val="20"/>
                <w:szCs w:val="20"/>
                <w:lang w:val="en-GB"/>
              </w:rPr>
            </w:pPr>
            <w:r w:rsidRPr="0049799C">
              <w:rPr>
                <w:rFonts w:ascii="Candara" w:hAnsi="Candara"/>
                <w:sz w:val="20"/>
                <w:szCs w:val="20"/>
                <w:lang w:val="en-GB"/>
              </w:rPr>
              <w:t>Constitutional provisions</w:t>
            </w:r>
            <w:r w:rsidRPr="0049799C">
              <w:rPr>
                <w:rStyle w:val="FootnoteReference"/>
                <w:rFonts w:ascii="Candara" w:hAnsi="Candara"/>
                <w:sz w:val="20"/>
                <w:szCs w:val="20"/>
                <w:lang w:val="en-GB"/>
              </w:rPr>
              <w:footnoteReference w:id="68"/>
            </w:r>
            <w:r w:rsidRPr="0049799C">
              <w:rPr>
                <w:rFonts w:ascii="Candara" w:hAnsi="Candara"/>
                <w:sz w:val="20"/>
                <w:szCs w:val="20"/>
                <w:lang w:val="en-GB"/>
              </w:rPr>
              <w:t xml:space="preserve"> </w:t>
            </w:r>
            <w:r w:rsidR="00F30B09" w:rsidRPr="0049799C">
              <w:rPr>
                <w:rFonts w:ascii="Candara" w:hAnsi="Candara"/>
                <w:sz w:val="20"/>
                <w:szCs w:val="20"/>
                <w:lang w:val="en-GB"/>
              </w:rPr>
              <w:t>refer</w:t>
            </w:r>
            <w:r w:rsidRPr="0049799C">
              <w:rPr>
                <w:rFonts w:ascii="Candara" w:hAnsi="Candara"/>
                <w:sz w:val="20"/>
                <w:szCs w:val="20"/>
                <w:lang w:val="en-GB"/>
              </w:rPr>
              <w:t xml:space="preserve"> to traditional knowledge of local communities without providing a definition. The Constitution does recognize that there are local communities in Ghana who are subjects of a Chief that rules over them on the basis of a set of customary laws, which as a matter of fact, continue to evolve</w:t>
            </w:r>
            <w:r w:rsidRPr="0049799C">
              <w:rPr>
                <w:rStyle w:val="FootnoteReference"/>
                <w:rFonts w:ascii="Candara" w:hAnsi="Candara"/>
                <w:sz w:val="20"/>
                <w:szCs w:val="20"/>
                <w:lang w:val="en-GB"/>
              </w:rPr>
              <w:footnoteReference w:id="69"/>
            </w:r>
            <w:r w:rsidRPr="0049799C">
              <w:rPr>
                <w:rFonts w:ascii="Candara" w:hAnsi="Candara"/>
                <w:sz w:val="20"/>
                <w:szCs w:val="20"/>
                <w:lang w:val="en-GB"/>
              </w:rPr>
              <w:t>.</w:t>
            </w:r>
          </w:p>
          <w:p w14:paraId="6827934F" w14:textId="77777777"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4B5EE586">
                <v:rect id="_x0000_i1064" style="width:0;height:1.5pt" o:hralign="center" o:hrstd="t" o:hr="t" fillcolor="#a0a0a0" stroked="f"/>
              </w:pict>
            </w:r>
          </w:p>
          <w:p w14:paraId="514B2579"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In practice (how these PLRs are implemented</w:t>
            </w:r>
            <w:r w:rsidRPr="0049799C">
              <w:rPr>
                <w:rFonts w:ascii="Candara" w:hAnsi="Candara"/>
                <w:sz w:val="20"/>
                <w:szCs w:val="20"/>
                <w:lang w:val="en-GB"/>
              </w:rPr>
              <w:t xml:space="preserve">): </w:t>
            </w:r>
          </w:p>
          <w:p w14:paraId="4AE982C0" w14:textId="77777777"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 xml:space="preserve">Traditional authorities in Ghana are the custodians, interpreters and enforcers of customs and usages of local communities. </w:t>
            </w:r>
          </w:p>
          <w:p w14:paraId="7B49D9E3" w14:textId="77777777"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 xml:space="preserve">Many Ghanaians are affected by these traditional knowledge systems and regulate their lives by such knowledge. </w:t>
            </w:r>
          </w:p>
        </w:tc>
        <w:tc>
          <w:tcPr>
            <w:tcW w:w="1652" w:type="pct"/>
            <w:shd w:val="clear" w:color="auto" w:fill="auto"/>
          </w:tcPr>
          <w:p w14:paraId="5B38C702"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In relation to the PLRs on paper</w:t>
            </w:r>
            <w:r w:rsidRPr="0049799C">
              <w:rPr>
                <w:rFonts w:ascii="Candara" w:hAnsi="Candara"/>
                <w:sz w:val="20"/>
                <w:szCs w:val="20"/>
                <w:lang w:val="en-GB"/>
              </w:rPr>
              <w:t xml:space="preserve">: </w:t>
            </w:r>
          </w:p>
          <w:p w14:paraId="2C378725" w14:textId="32B0BDC5" w:rsidR="00B61B2E" w:rsidRPr="0049799C" w:rsidRDefault="00B61B2E" w:rsidP="00D228DD">
            <w:pPr>
              <w:pStyle w:val="ListParagraph"/>
              <w:numPr>
                <w:ilvl w:val="0"/>
                <w:numId w:val="14"/>
              </w:numPr>
              <w:jc w:val="both"/>
              <w:rPr>
                <w:rFonts w:ascii="Candara" w:hAnsi="Candara"/>
                <w:sz w:val="20"/>
                <w:szCs w:val="20"/>
                <w:lang w:val="en-GB"/>
              </w:rPr>
            </w:pPr>
            <w:r w:rsidRPr="0049799C">
              <w:rPr>
                <w:rFonts w:ascii="Candara" w:hAnsi="Candara"/>
                <w:sz w:val="20"/>
                <w:szCs w:val="20"/>
                <w:lang w:val="en-GB"/>
              </w:rPr>
              <w:t>Constitutional provisions</w:t>
            </w:r>
            <w:r w:rsidRPr="0049799C">
              <w:rPr>
                <w:rStyle w:val="FootnoteReference"/>
                <w:rFonts w:ascii="Candara" w:hAnsi="Candara"/>
                <w:sz w:val="20"/>
                <w:szCs w:val="20"/>
                <w:lang w:val="en-GB"/>
              </w:rPr>
              <w:footnoteReference w:id="70"/>
            </w:r>
            <w:r w:rsidRPr="0049799C">
              <w:rPr>
                <w:rFonts w:ascii="Candara" w:hAnsi="Candara"/>
                <w:sz w:val="20"/>
                <w:szCs w:val="20"/>
                <w:lang w:val="en-GB"/>
              </w:rPr>
              <w:t xml:space="preserve"> </w:t>
            </w:r>
            <w:r w:rsidR="00F30B09" w:rsidRPr="0049799C">
              <w:rPr>
                <w:rFonts w:ascii="Candara" w:hAnsi="Candara"/>
                <w:sz w:val="20"/>
                <w:szCs w:val="20"/>
                <w:lang w:val="en-GB"/>
              </w:rPr>
              <w:t>refer</w:t>
            </w:r>
            <w:r w:rsidRPr="0049799C">
              <w:rPr>
                <w:rFonts w:ascii="Candara" w:hAnsi="Candara"/>
                <w:sz w:val="20"/>
                <w:szCs w:val="20"/>
                <w:lang w:val="en-GB"/>
              </w:rPr>
              <w:t xml:space="preserve"> to traditional knowledge of local communities, although no express definitions are provided. </w:t>
            </w:r>
          </w:p>
          <w:p w14:paraId="69487419" w14:textId="77777777"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129818EE">
                <v:rect id="_x0000_i1065" style="width:0;height:1.5pt" o:hralign="center" o:hrstd="t" o:hr="t" fillcolor="#a0a0a0" stroked="f"/>
              </w:pict>
            </w:r>
          </w:p>
          <w:p w14:paraId="1B9AE53C"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In practice</w:t>
            </w:r>
            <w:r w:rsidRPr="0049799C">
              <w:rPr>
                <w:rFonts w:ascii="Candara" w:hAnsi="Candara"/>
                <w:sz w:val="20"/>
                <w:szCs w:val="20"/>
                <w:lang w:val="en-GB"/>
              </w:rPr>
              <w:t xml:space="preserve">: </w:t>
            </w:r>
          </w:p>
          <w:p w14:paraId="3827C911" w14:textId="6959574E" w:rsidR="00F30B09" w:rsidRPr="0049799C" w:rsidRDefault="00F30B09" w:rsidP="00B61B2E">
            <w:pPr>
              <w:jc w:val="both"/>
              <w:rPr>
                <w:rFonts w:ascii="Candara" w:hAnsi="Candara"/>
                <w:sz w:val="20"/>
                <w:szCs w:val="20"/>
                <w:lang w:val="en-GB"/>
              </w:rPr>
            </w:pPr>
            <w:r w:rsidRPr="0049799C">
              <w:rPr>
                <w:rFonts w:ascii="Candara" w:hAnsi="Candara"/>
                <w:sz w:val="20"/>
                <w:szCs w:val="20"/>
                <w:lang w:val="en-GB"/>
              </w:rPr>
              <w:t>n/a</w:t>
            </w:r>
          </w:p>
          <w:p w14:paraId="2058F5D5" w14:textId="77777777" w:rsidR="00B61B2E" w:rsidRPr="0049799C" w:rsidRDefault="00B61B2E" w:rsidP="00B61B2E">
            <w:pPr>
              <w:jc w:val="both"/>
              <w:rPr>
                <w:rFonts w:ascii="Candara" w:hAnsi="Candara"/>
                <w:sz w:val="20"/>
                <w:szCs w:val="20"/>
                <w:lang w:val="en-GB"/>
              </w:rPr>
            </w:pPr>
          </w:p>
        </w:tc>
        <w:tc>
          <w:tcPr>
            <w:tcW w:w="1879" w:type="pct"/>
            <w:shd w:val="clear" w:color="auto" w:fill="auto"/>
          </w:tcPr>
          <w:p w14:paraId="0FDBA75A"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On how to address the gaps on paper</w:t>
            </w:r>
            <w:r w:rsidRPr="0049799C">
              <w:rPr>
                <w:rFonts w:ascii="Candara" w:hAnsi="Candara"/>
                <w:sz w:val="20"/>
                <w:szCs w:val="20"/>
                <w:lang w:val="en-GB"/>
              </w:rPr>
              <w:t xml:space="preserve">: </w:t>
            </w:r>
          </w:p>
          <w:p w14:paraId="78AFD94B" w14:textId="77777777"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There is most likely a need to look at provisions in the Constitution that accords legal recognition to traditional local communities in the sense contemplated by some of the international agreements to which Ghana is a signatory. However, this is not a suggestion that the right of self-determination should be accorded to persons in these communities.</w:t>
            </w:r>
          </w:p>
          <w:p w14:paraId="0D301BE5" w14:textId="77777777"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70010E5E">
                <v:rect id="_x0000_i1066" style="width:0;height:1.5pt" o:hralign="center" o:hrstd="t" o:hr="t" fillcolor="#a0a0a0" stroked="f"/>
              </w:pict>
            </w:r>
          </w:p>
          <w:p w14:paraId="09AAC73C"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On how to address the gaps from the PLR's implementation</w:t>
            </w:r>
            <w:r w:rsidRPr="0049799C">
              <w:rPr>
                <w:rFonts w:ascii="Candara" w:hAnsi="Candara"/>
                <w:sz w:val="20"/>
                <w:szCs w:val="20"/>
                <w:lang w:val="en-GB"/>
              </w:rPr>
              <w:t xml:space="preserve">: </w:t>
            </w:r>
          </w:p>
          <w:p w14:paraId="77A9EE42" w14:textId="6F643B50" w:rsidR="00B61B2E" w:rsidRPr="0049799C" w:rsidRDefault="00F30B09" w:rsidP="00B61B2E">
            <w:pPr>
              <w:jc w:val="both"/>
              <w:rPr>
                <w:rFonts w:ascii="Candara" w:hAnsi="Candara"/>
                <w:sz w:val="20"/>
                <w:szCs w:val="20"/>
                <w:lang w:val="en-GB"/>
              </w:rPr>
            </w:pPr>
            <w:r w:rsidRPr="0049799C">
              <w:rPr>
                <w:rFonts w:ascii="Candara" w:hAnsi="Candara"/>
                <w:sz w:val="20"/>
                <w:szCs w:val="20"/>
                <w:lang w:val="en-GB"/>
              </w:rPr>
              <w:t>n/a</w:t>
            </w:r>
          </w:p>
          <w:p w14:paraId="4D265349" w14:textId="77777777" w:rsidR="00B61B2E" w:rsidRPr="0049799C" w:rsidRDefault="00B61B2E" w:rsidP="00B61B2E">
            <w:pPr>
              <w:jc w:val="both"/>
              <w:rPr>
                <w:rFonts w:ascii="Candara" w:hAnsi="Candara"/>
                <w:sz w:val="20"/>
                <w:szCs w:val="20"/>
                <w:lang w:val="en-GB"/>
              </w:rPr>
            </w:pPr>
          </w:p>
          <w:p w14:paraId="5255F45B" w14:textId="77777777" w:rsidR="00B61B2E" w:rsidRPr="0049799C" w:rsidRDefault="00B61B2E" w:rsidP="00B61B2E">
            <w:pPr>
              <w:jc w:val="both"/>
              <w:rPr>
                <w:rFonts w:ascii="Candara" w:hAnsi="Candara"/>
                <w:sz w:val="20"/>
                <w:szCs w:val="20"/>
                <w:lang w:val="en-GB"/>
              </w:rPr>
            </w:pPr>
          </w:p>
        </w:tc>
      </w:tr>
    </w:tbl>
    <w:p w14:paraId="092485BD" w14:textId="77777777" w:rsidR="00B61B2E" w:rsidRPr="0049799C" w:rsidRDefault="00B61B2E" w:rsidP="00B61B2E">
      <w:pPr>
        <w:rPr>
          <w:rFonts w:ascii="Candara" w:hAnsi="Candara"/>
          <w:sz w:val="20"/>
          <w:szCs w:val="20"/>
          <w:lang w:val="en-GB"/>
        </w:rPr>
      </w:pPr>
    </w:p>
    <w:p w14:paraId="592B5A82" w14:textId="77777777" w:rsidR="00B61B2E" w:rsidRPr="0049799C" w:rsidRDefault="00B61B2E" w:rsidP="00B61B2E">
      <w:pPr>
        <w:pStyle w:val="myheading3"/>
        <w:rPr>
          <w:rFonts w:ascii="Candara" w:hAnsi="Candara"/>
          <w:sz w:val="20"/>
          <w:szCs w:val="20"/>
          <w:lang w:val="en-GB"/>
        </w:rPr>
      </w:pPr>
      <w:bookmarkStart w:id="50" w:name="_Toc454181883"/>
      <w:bookmarkStart w:id="51" w:name="_Toc471727843"/>
      <w:r w:rsidRPr="0049799C">
        <w:rPr>
          <w:rFonts w:ascii="Candara" w:hAnsi="Candara"/>
          <w:sz w:val="20"/>
          <w:szCs w:val="20"/>
          <w:lang w:val="en-GB"/>
        </w:rPr>
        <w:t>Criteria C.3. Recognition and Implementation of Rights in Accordance with International Law</w:t>
      </w:r>
      <w:bookmarkEnd w:id="50"/>
      <w:bookmarkEnd w:id="51"/>
    </w:p>
    <w:p w14:paraId="6F3C0591" w14:textId="1F318A1C" w:rsidR="00B61B2E" w:rsidRPr="0049799C" w:rsidRDefault="00F30B09" w:rsidP="00B61B2E">
      <w:pPr>
        <w:pStyle w:val="myheading3"/>
        <w:rPr>
          <w:rFonts w:ascii="Candara" w:hAnsi="Candara"/>
          <w:sz w:val="20"/>
          <w:szCs w:val="20"/>
          <w:lang w:val="en-GB"/>
        </w:rPr>
      </w:pPr>
      <w:bookmarkStart w:id="52" w:name="_Toc454181884"/>
      <w:bookmarkStart w:id="53" w:name="_Toc471727844"/>
      <w:r w:rsidRPr="0049799C">
        <w:rPr>
          <w:rFonts w:ascii="Candara" w:hAnsi="Candara"/>
          <w:sz w:val="20"/>
          <w:szCs w:val="20"/>
          <w:lang w:val="en-GB"/>
        </w:rPr>
        <w:t>Sub-Criteria C.3.1 Non-</w:t>
      </w:r>
      <w:r w:rsidR="00B61B2E" w:rsidRPr="0049799C">
        <w:rPr>
          <w:rFonts w:ascii="Candara" w:hAnsi="Candara"/>
          <w:sz w:val="20"/>
          <w:szCs w:val="20"/>
          <w:lang w:val="en-GB"/>
        </w:rPr>
        <w:t>Discrimination</w:t>
      </w:r>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71CCCAEC" w14:textId="77777777" w:rsidTr="00B61B2E">
        <w:trPr>
          <w:trHeight w:val="364"/>
        </w:trPr>
        <w:tc>
          <w:tcPr>
            <w:tcW w:w="1469" w:type="pct"/>
            <w:shd w:val="clear" w:color="auto" w:fill="AA97E4"/>
          </w:tcPr>
          <w:p w14:paraId="6CAE6B6F"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lastRenderedPageBreak/>
              <w:t xml:space="preserve">Findings (how the relevant legal framework addresses the safeguard component) </w:t>
            </w:r>
          </w:p>
        </w:tc>
        <w:tc>
          <w:tcPr>
            <w:tcW w:w="1652" w:type="pct"/>
            <w:shd w:val="clear" w:color="auto" w:fill="AA97E4"/>
          </w:tcPr>
          <w:p w14:paraId="7A5C608E"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Gap(s)</w:t>
            </w:r>
          </w:p>
        </w:tc>
        <w:tc>
          <w:tcPr>
            <w:tcW w:w="1879" w:type="pct"/>
            <w:shd w:val="clear" w:color="auto" w:fill="AA97E4"/>
          </w:tcPr>
          <w:p w14:paraId="44F122B1"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 xml:space="preserve">Recommendations </w:t>
            </w:r>
          </w:p>
        </w:tc>
      </w:tr>
      <w:tr w:rsidR="00B61B2E" w:rsidRPr="00B7022D" w14:paraId="7DD0697A" w14:textId="77777777" w:rsidTr="00B61B2E">
        <w:trPr>
          <w:trHeight w:val="1178"/>
        </w:trPr>
        <w:tc>
          <w:tcPr>
            <w:tcW w:w="1469" w:type="pct"/>
            <w:shd w:val="clear" w:color="auto" w:fill="auto"/>
          </w:tcPr>
          <w:p w14:paraId="5891ABC8"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On paper</w:t>
            </w:r>
            <w:r w:rsidRPr="0049799C">
              <w:rPr>
                <w:rFonts w:ascii="Candara" w:hAnsi="Candara"/>
                <w:sz w:val="20"/>
                <w:szCs w:val="20"/>
                <w:lang w:val="en-GB"/>
              </w:rPr>
              <w:t xml:space="preserve">: </w:t>
            </w:r>
          </w:p>
          <w:p w14:paraId="6777EECC" w14:textId="7335163F" w:rsidR="00B61B2E" w:rsidRPr="0049799C" w:rsidRDefault="00B61B2E" w:rsidP="00D228DD">
            <w:pPr>
              <w:pStyle w:val="ListParagraph"/>
              <w:numPr>
                <w:ilvl w:val="0"/>
                <w:numId w:val="14"/>
              </w:numPr>
              <w:jc w:val="both"/>
              <w:rPr>
                <w:rFonts w:ascii="Candara" w:eastAsiaTheme="minorEastAsia" w:hAnsi="Candara" w:cs="Times"/>
                <w:sz w:val="20"/>
                <w:szCs w:val="20"/>
              </w:rPr>
            </w:pPr>
            <w:r w:rsidRPr="0049799C">
              <w:rPr>
                <w:rFonts w:ascii="Candara" w:hAnsi="Candara"/>
                <w:sz w:val="20"/>
                <w:szCs w:val="20"/>
                <w:lang w:val="en-GB"/>
              </w:rPr>
              <w:t>The Constitution does not specifically apply to local communities on the question of discrimination. In article 17(1)</w:t>
            </w:r>
            <w:r w:rsidR="00E71AAF" w:rsidRPr="0049799C">
              <w:rPr>
                <w:rFonts w:ascii="Candara" w:hAnsi="Candara"/>
                <w:sz w:val="20"/>
                <w:szCs w:val="20"/>
                <w:lang w:val="en-GB"/>
              </w:rPr>
              <w:t>,</w:t>
            </w:r>
            <w:r w:rsidRPr="0049799C">
              <w:rPr>
                <w:rFonts w:ascii="Candara" w:hAnsi="Candara"/>
                <w:sz w:val="20"/>
                <w:szCs w:val="20"/>
                <w:lang w:val="en-GB"/>
              </w:rPr>
              <w:t xml:space="preserve"> it provides that </w:t>
            </w:r>
            <w:r w:rsidRPr="0049799C">
              <w:rPr>
                <w:rFonts w:ascii="Candara" w:eastAsiaTheme="minorEastAsia" w:hAnsi="Candara" w:cs="Times"/>
                <w:sz w:val="20"/>
                <w:szCs w:val="20"/>
              </w:rPr>
              <w:t xml:space="preserve">a person shall not be discriminated against on grounds of gender, race, </w:t>
            </w:r>
            <w:r w:rsidR="006A2A7F" w:rsidRPr="0049799C">
              <w:rPr>
                <w:rFonts w:ascii="Candara" w:eastAsiaTheme="minorEastAsia" w:hAnsi="Candara" w:cs="Times"/>
                <w:sz w:val="20"/>
                <w:szCs w:val="20"/>
              </w:rPr>
              <w:t>color</w:t>
            </w:r>
            <w:r w:rsidRPr="0049799C">
              <w:rPr>
                <w:rFonts w:ascii="Candara" w:eastAsiaTheme="minorEastAsia" w:hAnsi="Candara" w:cs="Times"/>
                <w:sz w:val="20"/>
                <w:szCs w:val="20"/>
              </w:rPr>
              <w:t xml:space="preserve">, ethnic origin, religion, creed or social or economic status. </w:t>
            </w:r>
          </w:p>
          <w:p w14:paraId="47260886" w14:textId="3CC05663"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739116EB">
                <v:rect id="_x0000_i1067" style="width:0;height:1.5pt" o:hralign="center" o:hrstd="t" o:hr="t" fillcolor="#a0a0a0" stroked="f"/>
              </w:pict>
            </w:r>
            <w:r w:rsidR="00B61B2E" w:rsidRPr="0049799C">
              <w:rPr>
                <w:rFonts w:ascii="Candara" w:hAnsi="Candara"/>
                <w:b/>
                <w:sz w:val="20"/>
                <w:szCs w:val="20"/>
                <w:lang w:val="en-GB"/>
              </w:rPr>
              <w:t>In practice (how these PLRs are implemented</w:t>
            </w:r>
            <w:r w:rsidR="00B61B2E" w:rsidRPr="0049799C">
              <w:rPr>
                <w:rFonts w:ascii="Candara" w:hAnsi="Candara"/>
                <w:sz w:val="20"/>
                <w:szCs w:val="20"/>
                <w:lang w:val="en-GB"/>
              </w:rPr>
              <w:t xml:space="preserve">): </w:t>
            </w:r>
          </w:p>
          <w:p w14:paraId="1921E3DC" w14:textId="75748BA4"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 xml:space="preserve">The PLRs in this regard are not implemented with any known bias as the justice delivery system is available to </w:t>
            </w:r>
            <w:r w:rsidR="006A2A7F" w:rsidRPr="0049799C">
              <w:rPr>
                <w:rFonts w:ascii="Candara" w:hAnsi="Candara"/>
                <w:sz w:val="20"/>
                <w:szCs w:val="20"/>
                <w:lang w:val="en-GB"/>
              </w:rPr>
              <w:t>everyone</w:t>
            </w:r>
            <w:r w:rsidRPr="0049799C">
              <w:rPr>
                <w:rFonts w:ascii="Candara" w:hAnsi="Candara"/>
                <w:sz w:val="20"/>
                <w:szCs w:val="20"/>
                <w:lang w:val="en-GB"/>
              </w:rPr>
              <w:t xml:space="preserve"> within the territory of Ghana, irrespective of the person’s ethnic nationality</w:t>
            </w:r>
          </w:p>
        </w:tc>
        <w:tc>
          <w:tcPr>
            <w:tcW w:w="1652" w:type="pct"/>
            <w:shd w:val="clear" w:color="auto" w:fill="auto"/>
          </w:tcPr>
          <w:p w14:paraId="442F26F8"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In relation to the PLRs on paper</w:t>
            </w:r>
            <w:r w:rsidRPr="0049799C">
              <w:rPr>
                <w:rFonts w:ascii="Candara" w:hAnsi="Candara"/>
                <w:sz w:val="20"/>
                <w:szCs w:val="20"/>
                <w:lang w:val="en-GB"/>
              </w:rPr>
              <w:t xml:space="preserve">: </w:t>
            </w:r>
          </w:p>
          <w:p w14:paraId="5FF6CCD6" w14:textId="77777777" w:rsidR="00B61B2E" w:rsidRPr="0049799C" w:rsidRDefault="00B61B2E" w:rsidP="00D228DD">
            <w:pPr>
              <w:pStyle w:val="ListParagraph"/>
              <w:numPr>
                <w:ilvl w:val="0"/>
                <w:numId w:val="14"/>
              </w:numPr>
              <w:jc w:val="both"/>
              <w:rPr>
                <w:rFonts w:ascii="Candara" w:hAnsi="Candara"/>
                <w:sz w:val="20"/>
                <w:szCs w:val="20"/>
                <w:lang w:val="en-GB"/>
              </w:rPr>
            </w:pPr>
            <w:r w:rsidRPr="0049799C">
              <w:rPr>
                <w:rFonts w:ascii="Candara" w:hAnsi="Candara"/>
                <w:sz w:val="20"/>
                <w:szCs w:val="20"/>
                <w:lang w:val="en-GB"/>
              </w:rPr>
              <w:t>No provisions are made in the laws regarding addressing and remediating any discrimination against local communities in Ghana. However, a careful reading of the Constitution</w:t>
            </w:r>
            <w:r w:rsidRPr="0049799C">
              <w:rPr>
                <w:rStyle w:val="FootnoteReference"/>
                <w:rFonts w:ascii="Candara" w:hAnsi="Candara"/>
                <w:sz w:val="20"/>
                <w:szCs w:val="20"/>
                <w:lang w:val="en-GB"/>
              </w:rPr>
              <w:footnoteReference w:id="71"/>
            </w:r>
            <w:r w:rsidRPr="0049799C">
              <w:rPr>
                <w:rFonts w:ascii="Candara" w:hAnsi="Candara"/>
                <w:sz w:val="20"/>
                <w:szCs w:val="20"/>
                <w:lang w:val="en-GB"/>
              </w:rPr>
              <w:t xml:space="preserve"> would give an indication that where persons in local communities feel hard done by, they could approach the courts or any of the Houses of Chiefs to seek redress and obtain remedies. Persons in local communities can also take advantage of the system of Alternative Dispute Resolution and customary arbitration to seek redress from all wrongs.</w:t>
            </w:r>
          </w:p>
          <w:p w14:paraId="00D2364A" w14:textId="77777777"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20292F6E">
                <v:rect id="_x0000_i1068" style="width:0;height:1.5pt" o:hralign="center" o:hrstd="t" o:hr="t" fillcolor="#a0a0a0" stroked="f"/>
              </w:pict>
            </w:r>
            <w:r w:rsidR="00B61B2E" w:rsidRPr="0049799C">
              <w:rPr>
                <w:rFonts w:ascii="Candara" w:hAnsi="Candara"/>
                <w:b/>
                <w:sz w:val="20"/>
                <w:szCs w:val="20"/>
                <w:lang w:val="en-GB"/>
              </w:rPr>
              <w:t>In practice</w:t>
            </w:r>
            <w:r w:rsidR="00B61B2E" w:rsidRPr="0049799C">
              <w:rPr>
                <w:rFonts w:ascii="Candara" w:hAnsi="Candara"/>
                <w:sz w:val="20"/>
                <w:szCs w:val="20"/>
                <w:lang w:val="en-GB"/>
              </w:rPr>
              <w:t xml:space="preserve">: </w:t>
            </w:r>
          </w:p>
          <w:p w14:paraId="6939B3F5" w14:textId="0D200D03" w:rsidR="006A2A7F" w:rsidRPr="0049799C" w:rsidRDefault="006A2A7F" w:rsidP="00B61B2E">
            <w:pPr>
              <w:jc w:val="both"/>
              <w:rPr>
                <w:rFonts w:ascii="Candara" w:hAnsi="Candara"/>
                <w:sz w:val="20"/>
                <w:szCs w:val="20"/>
                <w:lang w:val="en-GB"/>
              </w:rPr>
            </w:pPr>
            <w:r w:rsidRPr="0049799C">
              <w:rPr>
                <w:rFonts w:ascii="Candara" w:hAnsi="Candara"/>
                <w:sz w:val="20"/>
                <w:szCs w:val="20"/>
                <w:lang w:val="en-GB"/>
              </w:rPr>
              <w:t>n/a</w:t>
            </w:r>
          </w:p>
        </w:tc>
        <w:tc>
          <w:tcPr>
            <w:tcW w:w="1879" w:type="pct"/>
            <w:shd w:val="clear" w:color="auto" w:fill="auto"/>
          </w:tcPr>
          <w:p w14:paraId="65B9BF7A"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On how to address the gaps on paper</w:t>
            </w:r>
            <w:r w:rsidRPr="0049799C">
              <w:rPr>
                <w:rFonts w:ascii="Candara" w:hAnsi="Candara"/>
                <w:sz w:val="20"/>
                <w:szCs w:val="20"/>
                <w:lang w:val="en-GB"/>
              </w:rPr>
              <w:t xml:space="preserve">: </w:t>
            </w:r>
          </w:p>
          <w:p w14:paraId="21F3A6BB" w14:textId="56B2F97C"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 xml:space="preserve">Although the constitution provides for non-discrimination on grounds of ethic origin in Article 17, there may be a need for legislation that expressly state </w:t>
            </w:r>
            <w:r w:rsidR="00E71AAF" w:rsidRPr="0049799C">
              <w:rPr>
                <w:rFonts w:ascii="Candara" w:hAnsi="Candara"/>
                <w:sz w:val="20"/>
                <w:szCs w:val="20"/>
                <w:lang w:val="en-GB"/>
              </w:rPr>
              <w:t xml:space="preserve">that </w:t>
            </w:r>
            <w:r w:rsidRPr="0049799C">
              <w:rPr>
                <w:rFonts w:ascii="Candara" w:hAnsi="Candara"/>
                <w:sz w:val="20"/>
                <w:szCs w:val="20"/>
                <w:lang w:val="en-GB"/>
              </w:rPr>
              <w:t>local communities should not be discriminated against in all spheres of Ghanaian life</w:t>
            </w:r>
            <w:r w:rsidR="00E71AAF" w:rsidRPr="0049799C">
              <w:rPr>
                <w:rFonts w:ascii="Candara" w:hAnsi="Candara"/>
                <w:sz w:val="20"/>
                <w:szCs w:val="20"/>
                <w:lang w:val="en-GB"/>
              </w:rPr>
              <w:t>,</w:t>
            </w:r>
            <w:r w:rsidRPr="0049799C">
              <w:rPr>
                <w:rFonts w:ascii="Candara" w:hAnsi="Candara"/>
                <w:sz w:val="20"/>
                <w:szCs w:val="20"/>
                <w:lang w:val="en-GB"/>
              </w:rPr>
              <w:t xml:space="preserve"> particularly In the use and benefits deriving from the use of resources in the local community.   </w:t>
            </w:r>
            <w:r w:rsidRPr="0049799C" w:rsidDel="008C47B0">
              <w:rPr>
                <w:rFonts w:ascii="Candara" w:hAnsi="Candara"/>
                <w:sz w:val="20"/>
                <w:szCs w:val="20"/>
                <w:lang w:val="en-GB"/>
              </w:rPr>
              <w:t xml:space="preserve"> </w:t>
            </w:r>
          </w:p>
          <w:p w14:paraId="6927AE15" w14:textId="39BEE3C4"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670D64C0">
                <v:rect id="_x0000_i1069" style="width:0;height:1.5pt" o:hralign="center" o:hrstd="t" o:hr="t" fillcolor="#a0a0a0" stroked="f"/>
              </w:pict>
            </w:r>
            <w:r w:rsidR="00B61B2E" w:rsidRPr="0049799C">
              <w:rPr>
                <w:rFonts w:ascii="Candara" w:hAnsi="Candara"/>
                <w:b/>
                <w:sz w:val="20"/>
                <w:szCs w:val="20"/>
                <w:lang w:val="en-GB"/>
              </w:rPr>
              <w:t>On how to address the gaps from the PLR's implementation</w:t>
            </w:r>
            <w:r w:rsidR="00B61B2E" w:rsidRPr="0049799C">
              <w:rPr>
                <w:rFonts w:ascii="Candara" w:hAnsi="Candara"/>
                <w:sz w:val="20"/>
                <w:szCs w:val="20"/>
                <w:lang w:val="en-GB"/>
              </w:rPr>
              <w:t xml:space="preserve">: </w:t>
            </w:r>
          </w:p>
          <w:p w14:paraId="324E383E" w14:textId="77777777"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There is an increasing need on the part of the government and its agencies and organs to ensure that persons in local communities receive adequate education regarding their equal access rights to the justice delivery system, as well as encourage them to embrace the customary arbitration mechanism.</w:t>
            </w:r>
          </w:p>
        </w:tc>
      </w:tr>
    </w:tbl>
    <w:p w14:paraId="3F6B6E0C" w14:textId="77777777" w:rsidR="00B61B2E" w:rsidRPr="0049799C" w:rsidRDefault="00B61B2E" w:rsidP="00B61B2E">
      <w:pPr>
        <w:pStyle w:val="myheading3"/>
        <w:pBdr>
          <w:top w:val="dotted" w:sz="4" w:space="2" w:color="823B0B" w:themeColor="accent2" w:themeShade="7F"/>
        </w:pBdr>
        <w:rPr>
          <w:rFonts w:ascii="Candara" w:hAnsi="Candara"/>
          <w:sz w:val="20"/>
          <w:szCs w:val="20"/>
          <w:lang w:val="en-GB"/>
        </w:rPr>
      </w:pPr>
      <w:bookmarkStart w:id="54" w:name="_Toc454181885"/>
      <w:bookmarkStart w:id="55" w:name="_Toc471727845"/>
      <w:r w:rsidRPr="0049799C">
        <w:rPr>
          <w:rFonts w:ascii="Candara" w:hAnsi="Candara"/>
          <w:sz w:val="20"/>
          <w:szCs w:val="20"/>
          <w:lang w:val="en-GB"/>
        </w:rPr>
        <w:t>Sub-Criteria C.3.2 Self-Determination</w:t>
      </w:r>
      <w:bookmarkEnd w:id="54"/>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58D82715" w14:textId="77777777" w:rsidTr="00B61B2E">
        <w:trPr>
          <w:trHeight w:val="364"/>
        </w:trPr>
        <w:tc>
          <w:tcPr>
            <w:tcW w:w="1469" w:type="pct"/>
            <w:shd w:val="clear" w:color="auto" w:fill="AA97E4"/>
          </w:tcPr>
          <w:p w14:paraId="17699E99"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49F61E0F"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Gap(s)</w:t>
            </w:r>
          </w:p>
        </w:tc>
        <w:tc>
          <w:tcPr>
            <w:tcW w:w="1879" w:type="pct"/>
            <w:shd w:val="clear" w:color="auto" w:fill="AA97E4"/>
          </w:tcPr>
          <w:p w14:paraId="01EC146C"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 xml:space="preserve">Recommendations </w:t>
            </w:r>
          </w:p>
        </w:tc>
      </w:tr>
      <w:tr w:rsidR="00B61B2E" w:rsidRPr="00B7022D" w14:paraId="22668AA3" w14:textId="77777777" w:rsidTr="00166CA4">
        <w:trPr>
          <w:trHeight w:val="494"/>
        </w:trPr>
        <w:tc>
          <w:tcPr>
            <w:tcW w:w="1469" w:type="pct"/>
            <w:shd w:val="clear" w:color="auto" w:fill="auto"/>
          </w:tcPr>
          <w:p w14:paraId="77604524"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On paper</w:t>
            </w:r>
            <w:r w:rsidRPr="0049799C">
              <w:rPr>
                <w:rFonts w:ascii="Candara" w:hAnsi="Candara"/>
                <w:sz w:val="20"/>
                <w:szCs w:val="20"/>
                <w:lang w:val="en-GB"/>
              </w:rPr>
              <w:t xml:space="preserve">: </w:t>
            </w:r>
          </w:p>
          <w:p w14:paraId="4349783B" w14:textId="5878458C" w:rsidR="00B61B2E" w:rsidRPr="0049799C" w:rsidRDefault="00B61B2E" w:rsidP="00D228DD">
            <w:pPr>
              <w:pStyle w:val="ListParagraph"/>
              <w:numPr>
                <w:ilvl w:val="0"/>
                <w:numId w:val="14"/>
              </w:numPr>
              <w:jc w:val="both"/>
              <w:rPr>
                <w:rFonts w:ascii="Candara" w:hAnsi="Candara"/>
                <w:sz w:val="20"/>
                <w:szCs w:val="20"/>
                <w:lang w:val="en-GB"/>
              </w:rPr>
            </w:pPr>
            <w:r w:rsidRPr="0049799C">
              <w:rPr>
                <w:rFonts w:ascii="Candara" w:hAnsi="Candara"/>
                <w:sz w:val="20"/>
                <w:szCs w:val="20"/>
                <w:lang w:val="en-GB"/>
              </w:rPr>
              <w:t xml:space="preserve">Ghanaian laws make provisions for the </w:t>
            </w:r>
            <w:r w:rsidRPr="0049799C">
              <w:rPr>
                <w:rFonts w:ascii="Candara" w:hAnsi="Candara"/>
                <w:sz w:val="20"/>
                <w:szCs w:val="20"/>
                <w:lang w:val="en-GB"/>
              </w:rPr>
              <w:lastRenderedPageBreak/>
              <w:t>establishment of a system of traditional decision making</w:t>
            </w:r>
            <w:r w:rsidRPr="0049799C">
              <w:rPr>
                <w:rStyle w:val="FootnoteReference"/>
                <w:rFonts w:ascii="Candara" w:hAnsi="Candara"/>
                <w:sz w:val="20"/>
                <w:szCs w:val="20"/>
                <w:lang w:val="en-GB"/>
              </w:rPr>
              <w:footnoteReference w:id="72"/>
            </w:r>
            <w:r w:rsidRPr="0049799C">
              <w:rPr>
                <w:rFonts w:ascii="Candara" w:hAnsi="Candara"/>
                <w:sz w:val="20"/>
                <w:szCs w:val="20"/>
                <w:lang w:val="en-GB"/>
              </w:rPr>
              <w:t xml:space="preserve">, at the head of which is the National House of Chiefs, following which is the Regional House of Chiefs and Traditional Councils in that order. There are </w:t>
            </w:r>
            <w:r w:rsidR="0049799C" w:rsidRPr="0049799C">
              <w:rPr>
                <w:rFonts w:ascii="Candara" w:hAnsi="Candara"/>
                <w:sz w:val="20"/>
                <w:szCs w:val="20"/>
                <w:lang w:val="en-GB"/>
              </w:rPr>
              <w:t>also customary arbitration processes which are</w:t>
            </w:r>
            <w:r w:rsidRPr="0049799C">
              <w:rPr>
                <w:rFonts w:ascii="Candara" w:hAnsi="Candara"/>
                <w:sz w:val="20"/>
                <w:szCs w:val="20"/>
                <w:lang w:val="en-GB"/>
              </w:rPr>
              <w:t xml:space="preserve"> typically presided over by a Chief</w:t>
            </w:r>
            <w:r w:rsidRPr="0049799C">
              <w:rPr>
                <w:rStyle w:val="FootnoteReference"/>
                <w:rFonts w:ascii="Candara" w:hAnsi="Candara"/>
                <w:sz w:val="20"/>
                <w:szCs w:val="20"/>
                <w:lang w:val="en-GB"/>
              </w:rPr>
              <w:footnoteReference w:id="73"/>
            </w:r>
            <w:r w:rsidRPr="0049799C">
              <w:rPr>
                <w:rFonts w:ascii="Candara" w:hAnsi="Candara"/>
                <w:sz w:val="20"/>
                <w:szCs w:val="20"/>
                <w:lang w:val="en-GB"/>
              </w:rPr>
              <w:t xml:space="preserve">, and whose findings are binding on the parties who </w:t>
            </w:r>
            <w:r w:rsidR="00191B73" w:rsidRPr="0049799C">
              <w:rPr>
                <w:rFonts w:ascii="Candara" w:hAnsi="Candara"/>
                <w:sz w:val="20"/>
                <w:szCs w:val="20"/>
                <w:lang w:val="en-GB"/>
              </w:rPr>
              <w:t xml:space="preserve">willingly </w:t>
            </w:r>
            <w:r w:rsidRPr="0049799C">
              <w:rPr>
                <w:rFonts w:ascii="Candara" w:hAnsi="Candara"/>
                <w:sz w:val="20"/>
                <w:szCs w:val="20"/>
                <w:lang w:val="en-GB"/>
              </w:rPr>
              <w:t>submit to the process</w:t>
            </w:r>
            <w:r w:rsidR="00191B73" w:rsidRPr="0049799C">
              <w:rPr>
                <w:rFonts w:ascii="Candara" w:hAnsi="Candara"/>
                <w:sz w:val="20"/>
                <w:szCs w:val="20"/>
                <w:lang w:val="en-GB"/>
              </w:rPr>
              <w:t>.</w:t>
            </w:r>
            <w:r w:rsidRPr="0049799C">
              <w:rPr>
                <w:rFonts w:ascii="Candara" w:hAnsi="Candara"/>
                <w:sz w:val="20"/>
                <w:szCs w:val="20"/>
                <w:lang w:val="en-GB"/>
              </w:rPr>
              <w:t xml:space="preserve"> Aggrieved parties are however allowed to appeal the decision of the Customary arbitration to the High Court, while appeals on decisions of the National House of chiefs go straight to the Supreme Court.</w:t>
            </w:r>
            <w:r w:rsidRPr="0049799C">
              <w:rPr>
                <w:rStyle w:val="FootnoteReference"/>
                <w:rFonts w:ascii="Candara" w:hAnsi="Candara"/>
                <w:sz w:val="20"/>
                <w:szCs w:val="20"/>
                <w:lang w:val="en-GB"/>
              </w:rPr>
              <w:footnoteReference w:id="74"/>
            </w:r>
          </w:p>
          <w:p w14:paraId="690508FE" w14:textId="77777777" w:rsidR="00166CA4" w:rsidRPr="0049799C" w:rsidRDefault="00C85F24" w:rsidP="00B61B2E">
            <w:pPr>
              <w:jc w:val="both"/>
              <w:rPr>
                <w:rFonts w:ascii="Candara" w:hAnsi="Candara"/>
                <w:sz w:val="20"/>
                <w:szCs w:val="20"/>
                <w:lang w:val="en-GB"/>
              </w:rPr>
            </w:pPr>
            <w:r>
              <w:rPr>
                <w:rFonts w:ascii="Candara" w:hAnsi="Candara"/>
                <w:sz w:val="20"/>
                <w:szCs w:val="20"/>
                <w:lang w:val="en-GB"/>
              </w:rPr>
              <w:pict w14:anchorId="07DF1922">
                <v:rect id="_x0000_i1070" style="width:0;height:1.5pt" o:hralign="center" o:hrstd="t" o:hr="t" fillcolor="#a0a0a0" stroked="f"/>
              </w:pict>
            </w:r>
            <w:r w:rsidR="00B61B2E" w:rsidRPr="0049799C">
              <w:rPr>
                <w:rFonts w:ascii="Candara" w:hAnsi="Candara"/>
                <w:b/>
                <w:sz w:val="20"/>
                <w:szCs w:val="20"/>
                <w:lang w:val="en-GB"/>
              </w:rPr>
              <w:t>In practice (how these PLRs are implemented</w:t>
            </w:r>
            <w:r w:rsidR="00B61B2E" w:rsidRPr="0049799C">
              <w:rPr>
                <w:rFonts w:ascii="Candara" w:hAnsi="Candara"/>
                <w:sz w:val="20"/>
                <w:szCs w:val="20"/>
                <w:lang w:val="en-GB"/>
              </w:rPr>
              <w:t>):</w:t>
            </w:r>
          </w:p>
          <w:p w14:paraId="2C635A2C" w14:textId="33A2609B" w:rsidR="00B61B2E" w:rsidRPr="0049799C" w:rsidRDefault="00166CA4" w:rsidP="00B61B2E">
            <w:pPr>
              <w:jc w:val="both"/>
              <w:rPr>
                <w:rFonts w:ascii="Candara" w:hAnsi="Candara"/>
                <w:sz w:val="20"/>
                <w:szCs w:val="20"/>
                <w:lang w:val="en-GB"/>
              </w:rPr>
            </w:pPr>
            <w:r w:rsidRPr="0049799C">
              <w:rPr>
                <w:rFonts w:ascii="Candara" w:hAnsi="Candara"/>
                <w:sz w:val="20"/>
                <w:szCs w:val="20"/>
                <w:lang w:val="en-GB"/>
              </w:rPr>
              <w:t>n/a</w:t>
            </w:r>
            <w:r w:rsidR="00B61B2E" w:rsidRPr="0049799C">
              <w:rPr>
                <w:rFonts w:ascii="Candara" w:hAnsi="Candara"/>
                <w:sz w:val="20"/>
                <w:szCs w:val="20"/>
                <w:lang w:val="en-GB"/>
              </w:rPr>
              <w:t xml:space="preserve"> </w:t>
            </w:r>
          </w:p>
        </w:tc>
        <w:tc>
          <w:tcPr>
            <w:tcW w:w="1652" w:type="pct"/>
            <w:shd w:val="clear" w:color="auto" w:fill="auto"/>
          </w:tcPr>
          <w:p w14:paraId="7A870746"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lastRenderedPageBreak/>
              <w:t>In relation to the PLRs on paper</w:t>
            </w:r>
            <w:r w:rsidRPr="0049799C">
              <w:rPr>
                <w:rFonts w:ascii="Candara" w:hAnsi="Candara"/>
                <w:sz w:val="20"/>
                <w:szCs w:val="20"/>
                <w:lang w:val="en-GB"/>
              </w:rPr>
              <w:t xml:space="preserve">: </w:t>
            </w:r>
          </w:p>
          <w:p w14:paraId="292EF899" w14:textId="77777777" w:rsidR="00B61B2E" w:rsidRPr="0049799C" w:rsidRDefault="00B61B2E" w:rsidP="00D228DD">
            <w:pPr>
              <w:pStyle w:val="ListParagraph"/>
              <w:numPr>
                <w:ilvl w:val="0"/>
                <w:numId w:val="14"/>
              </w:numPr>
              <w:jc w:val="both"/>
              <w:rPr>
                <w:rFonts w:ascii="Candara" w:hAnsi="Candara"/>
                <w:sz w:val="20"/>
                <w:szCs w:val="20"/>
                <w:lang w:val="en-GB"/>
              </w:rPr>
            </w:pPr>
            <w:r w:rsidRPr="0049799C">
              <w:rPr>
                <w:rFonts w:ascii="Candara" w:hAnsi="Candara"/>
                <w:sz w:val="20"/>
                <w:szCs w:val="20"/>
                <w:lang w:val="en-GB"/>
              </w:rPr>
              <w:t xml:space="preserve">The Ghanaian laws do not envisage self </w:t>
            </w:r>
            <w:r w:rsidRPr="0049799C">
              <w:rPr>
                <w:rFonts w:ascii="Candara" w:hAnsi="Candara"/>
                <w:sz w:val="20"/>
                <w:szCs w:val="20"/>
                <w:lang w:val="en-GB"/>
              </w:rPr>
              <w:lastRenderedPageBreak/>
              <w:t>determination for its local communities in the sense of self-governance, however traditional decision-making is recognised.</w:t>
            </w:r>
          </w:p>
          <w:p w14:paraId="51264956" w14:textId="78C3FD62"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14D3D8BD">
                <v:rect id="_x0000_i1071" style="width:0;height:1.5pt" o:hralign="center" o:hrstd="t" o:hr="t" fillcolor="#a0a0a0" stroked="f"/>
              </w:pict>
            </w:r>
            <w:r w:rsidR="00B61B2E" w:rsidRPr="0049799C">
              <w:rPr>
                <w:rFonts w:ascii="Candara" w:hAnsi="Candara"/>
                <w:b/>
                <w:sz w:val="20"/>
                <w:szCs w:val="20"/>
                <w:lang w:val="en-GB"/>
              </w:rPr>
              <w:t>In practice</w:t>
            </w:r>
            <w:r w:rsidR="00B61B2E" w:rsidRPr="0049799C">
              <w:rPr>
                <w:rFonts w:ascii="Candara" w:hAnsi="Candara"/>
                <w:sz w:val="20"/>
                <w:szCs w:val="20"/>
                <w:lang w:val="en-GB"/>
              </w:rPr>
              <w:t>:</w:t>
            </w:r>
          </w:p>
          <w:p w14:paraId="44D85543" w14:textId="77777777"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 xml:space="preserve">This does not prevent the local communities from obeying the system and set of customary laws and practices by which they are governed. </w:t>
            </w:r>
          </w:p>
          <w:p w14:paraId="3A4BD032" w14:textId="77777777" w:rsidR="00B61B2E" w:rsidRPr="0049799C" w:rsidRDefault="00B61B2E" w:rsidP="00B61B2E">
            <w:pPr>
              <w:jc w:val="both"/>
              <w:rPr>
                <w:rFonts w:ascii="Candara" w:hAnsi="Candara"/>
                <w:sz w:val="20"/>
                <w:szCs w:val="20"/>
                <w:lang w:val="en-GB"/>
              </w:rPr>
            </w:pPr>
          </w:p>
        </w:tc>
        <w:tc>
          <w:tcPr>
            <w:tcW w:w="1879" w:type="pct"/>
            <w:shd w:val="clear" w:color="auto" w:fill="auto"/>
          </w:tcPr>
          <w:p w14:paraId="097ED460"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lastRenderedPageBreak/>
              <w:t>On how to address the gaps on paper</w:t>
            </w:r>
            <w:r w:rsidRPr="0049799C">
              <w:rPr>
                <w:rFonts w:ascii="Candara" w:hAnsi="Candara"/>
                <w:sz w:val="20"/>
                <w:szCs w:val="20"/>
                <w:lang w:val="en-GB"/>
              </w:rPr>
              <w:t xml:space="preserve">: </w:t>
            </w:r>
          </w:p>
          <w:p w14:paraId="61A621EB" w14:textId="027F4D3E" w:rsidR="00B61B2E" w:rsidRPr="0049799C" w:rsidRDefault="006A2A7F" w:rsidP="00B61B2E">
            <w:pPr>
              <w:jc w:val="both"/>
              <w:rPr>
                <w:rFonts w:ascii="Candara" w:hAnsi="Candara"/>
                <w:sz w:val="20"/>
                <w:szCs w:val="20"/>
                <w:lang w:val="en-GB"/>
              </w:rPr>
            </w:pPr>
            <w:r w:rsidRPr="0049799C">
              <w:rPr>
                <w:rFonts w:ascii="Candara" w:hAnsi="Candara"/>
                <w:sz w:val="20"/>
                <w:szCs w:val="20"/>
                <w:lang w:val="en-GB"/>
              </w:rPr>
              <w:t>n/a</w:t>
            </w:r>
          </w:p>
          <w:p w14:paraId="0FA17680" w14:textId="11DC845A" w:rsidR="00B61B2E" w:rsidRPr="0049799C" w:rsidRDefault="00C85F24" w:rsidP="00B61B2E">
            <w:pPr>
              <w:jc w:val="both"/>
              <w:rPr>
                <w:rFonts w:ascii="Candara" w:hAnsi="Candara"/>
                <w:sz w:val="20"/>
                <w:szCs w:val="20"/>
                <w:lang w:val="en-GB"/>
              </w:rPr>
            </w:pPr>
            <w:r>
              <w:rPr>
                <w:rFonts w:ascii="Candara" w:hAnsi="Candara"/>
                <w:sz w:val="20"/>
                <w:szCs w:val="20"/>
                <w:lang w:val="en-GB"/>
              </w:rPr>
              <w:lastRenderedPageBreak/>
              <w:pict w14:anchorId="1E2E84A8">
                <v:rect id="_x0000_i1072" style="width:0;height:1.5pt" o:hralign="center" o:hrstd="t" o:hr="t" fillcolor="#a0a0a0" stroked="f"/>
              </w:pict>
            </w:r>
            <w:r w:rsidR="00B61B2E" w:rsidRPr="0049799C">
              <w:rPr>
                <w:rFonts w:ascii="Candara" w:hAnsi="Candara"/>
                <w:b/>
                <w:sz w:val="20"/>
                <w:szCs w:val="20"/>
                <w:lang w:val="en-GB"/>
              </w:rPr>
              <w:t>On how to address the gaps from the PLR's implementation</w:t>
            </w:r>
            <w:r w:rsidR="00B61B2E" w:rsidRPr="0049799C">
              <w:rPr>
                <w:rFonts w:ascii="Candara" w:hAnsi="Candara"/>
                <w:sz w:val="20"/>
                <w:szCs w:val="20"/>
                <w:lang w:val="en-GB"/>
              </w:rPr>
              <w:t xml:space="preserve">: </w:t>
            </w:r>
          </w:p>
          <w:p w14:paraId="404BB3D6" w14:textId="68C2F53C" w:rsidR="00B61B2E" w:rsidRPr="0049799C" w:rsidRDefault="006A2A7F" w:rsidP="00B61B2E">
            <w:pPr>
              <w:jc w:val="both"/>
              <w:rPr>
                <w:rFonts w:ascii="Candara" w:hAnsi="Candara"/>
                <w:sz w:val="20"/>
                <w:szCs w:val="20"/>
                <w:lang w:val="en-GB"/>
              </w:rPr>
            </w:pPr>
            <w:r w:rsidRPr="0049799C">
              <w:rPr>
                <w:rFonts w:ascii="Candara" w:hAnsi="Candara"/>
                <w:sz w:val="20"/>
                <w:szCs w:val="20"/>
                <w:lang w:val="en-GB"/>
              </w:rPr>
              <w:t>n/a</w:t>
            </w:r>
          </w:p>
          <w:p w14:paraId="333F0072" w14:textId="77777777" w:rsidR="00B61B2E" w:rsidRPr="0049799C" w:rsidRDefault="00B61B2E" w:rsidP="00B61B2E">
            <w:pPr>
              <w:jc w:val="both"/>
              <w:rPr>
                <w:rFonts w:ascii="Candara" w:hAnsi="Candara"/>
                <w:sz w:val="20"/>
                <w:szCs w:val="20"/>
                <w:lang w:val="en-GB"/>
              </w:rPr>
            </w:pPr>
          </w:p>
          <w:p w14:paraId="1300D7E1" w14:textId="77777777" w:rsidR="00B61B2E" w:rsidRPr="0049799C" w:rsidRDefault="00B61B2E" w:rsidP="00B61B2E">
            <w:pPr>
              <w:jc w:val="both"/>
              <w:rPr>
                <w:rFonts w:ascii="Candara" w:hAnsi="Candara"/>
                <w:sz w:val="20"/>
                <w:szCs w:val="20"/>
                <w:lang w:val="en-GB"/>
              </w:rPr>
            </w:pPr>
          </w:p>
        </w:tc>
      </w:tr>
    </w:tbl>
    <w:p w14:paraId="52E15605" w14:textId="77777777" w:rsidR="00B61B2E" w:rsidRPr="0049799C" w:rsidRDefault="00B61B2E" w:rsidP="00B61B2E">
      <w:pPr>
        <w:rPr>
          <w:rFonts w:ascii="Candara" w:hAnsi="Candara"/>
          <w:sz w:val="20"/>
          <w:szCs w:val="20"/>
          <w:lang w:val="en-GB"/>
        </w:rPr>
      </w:pPr>
    </w:p>
    <w:p w14:paraId="47A8DDF7" w14:textId="77777777" w:rsidR="00DD3405" w:rsidRPr="0049799C" w:rsidRDefault="00DD3405" w:rsidP="00B61B2E">
      <w:pPr>
        <w:rPr>
          <w:rFonts w:ascii="Candara" w:hAnsi="Candara"/>
          <w:sz w:val="20"/>
          <w:szCs w:val="20"/>
          <w:lang w:val="en-GB"/>
        </w:rPr>
      </w:pPr>
    </w:p>
    <w:p w14:paraId="29ADF09C" w14:textId="77777777" w:rsidR="00B61B2E" w:rsidRPr="0049799C" w:rsidRDefault="00B61B2E" w:rsidP="00B61B2E">
      <w:pPr>
        <w:pStyle w:val="myheading3"/>
        <w:rPr>
          <w:rFonts w:ascii="Candara" w:hAnsi="Candara"/>
          <w:sz w:val="20"/>
          <w:szCs w:val="20"/>
          <w:lang w:val="en-GB"/>
        </w:rPr>
      </w:pPr>
      <w:bookmarkStart w:id="56" w:name="_Toc454181886"/>
      <w:bookmarkStart w:id="57" w:name="_Toc471727846"/>
      <w:r w:rsidRPr="0049799C">
        <w:rPr>
          <w:rFonts w:ascii="Candara" w:hAnsi="Candara"/>
          <w:sz w:val="20"/>
          <w:szCs w:val="20"/>
          <w:lang w:val="en-GB"/>
        </w:rPr>
        <w:t>Sub-Criteria C.3.3 Rights Associated with Culture</w:t>
      </w:r>
      <w:bookmarkEnd w:id="56"/>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413E1CBB" w14:textId="77777777" w:rsidTr="00B61B2E">
        <w:trPr>
          <w:trHeight w:val="364"/>
        </w:trPr>
        <w:tc>
          <w:tcPr>
            <w:tcW w:w="1469" w:type="pct"/>
            <w:shd w:val="clear" w:color="auto" w:fill="AA97E4"/>
          </w:tcPr>
          <w:p w14:paraId="10F44EA4"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0779A560"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Gap(s)</w:t>
            </w:r>
          </w:p>
        </w:tc>
        <w:tc>
          <w:tcPr>
            <w:tcW w:w="1879" w:type="pct"/>
            <w:shd w:val="clear" w:color="auto" w:fill="AA97E4"/>
          </w:tcPr>
          <w:p w14:paraId="60CA0567" w14:textId="77777777" w:rsidR="00B61B2E" w:rsidRPr="0049799C" w:rsidRDefault="00B61B2E" w:rsidP="00B61B2E">
            <w:pPr>
              <w:jc w:val="both"/>
              <w:rPr>
                <w:rFonts w:ascii="Candara" w:hAnsi="Candara"/>
                <w:color w:val="FFFFFF"/>
                <w:sz w:val="20"/>
                <w:szCs w:val="20"/>
                <w:lang w:val="en-GB"/>
              </w:rPr>
            </w:pPr>
            <w:r w:rsidRPr="0049799C">
              <w:rPr>
                <w:rFonts w:ascii="Candara" w:hAnsi="Candara"/>
                <w:color w:val="FFFFFF"/>
                <w:sz w:val="20"/>
                <w:szCs w:val="20"/>
                <w:lang w:val="en-GB"/>
              </w:rPr>
              <w:t xml:space="preserve">Recommendations </w:t>
            </w:r>
          </w:p>
        </w:tc>
      </w:tr>
      <w:tr w:rsidR="00B61B2E" w:rsidRPr="00B7022D" w14:paraId="6DA71722" w14:textId="77777777" w:rsidTr="00B61B2E">
        <w:trPr>
          <w:trHeight w:val="1178"/>
        </w:trPr>
        <w:tc>
          <w:tcPr>
            <w:tcW w:w="1469" w:type="pct"/>
            <w:shd w:val="clear" w:color="auto" w:fill="auto"/>
          </w:tcPr>
          <w:p w14:paraId="06E10362"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lastRenderedPageBreak/>
              <w:t>On paper</w:t>
            </w:r>
            <w:r w:rsidRPr="0049799C">
              <w:rPr>
                <w:rFonts w:ascii="Candara" w:hAnsi="Candara"/>
                <w:sz w:val="20"/>
                <w:szCs w:val="20"/>
                <w:lang w:val="en-GB"/>
              </w:rPr>
              <w:t xml:space="preserve">: </w:t>
            </w:r>
          </w:p>
          <w:p w14:paraId="014B8B17" w14:textId="77777777" w:rsidR="00B61B2E" w:rsidRPr="0049799C" w:rsidRDefault="00B61B2E" w:rsidP="00D228DD">
            <w:pPr>
              <w:pStyle w:val="ListParagraph"/>
              <w:numPr>
                <w:ilvl w:val="0"/>
                <w:numId w:val="15"/>
              </w:numPr>
              <w:jc w:val="both"/>
              <w:rPr>
                <w:rFonts w:ascii="Candara" w:hAnsi="Candara"/>
                <w:sz w:val="20"/>
                <w:szCs w:val="20"/>
                <w:lang w:val="en-GB"/>
              </w:rPr>
            </w:pPr>
            <w:r w:rsidRPr="0049799C">
              <w:rPr>
                <w:rFonts w:ascii="Candara" w:hAnsi="Candara"/>
                <w:sz w:val="20"/>
                <w:szCs w:val="20"/>
                <w:lang w:val="en-GB"/>
              </w:rPr>
              <w:t>The Constitution</w:t>
            </w:r>
            <w:r w:rsidRPr="0049799C">
              <w:rPr>
                <w:rStyle w:val="FootnoteReference"/>
                <w:rFonts w:ascii="Candara" w:hAnsi="Candara"/>
                <w:sz w:val="20"/>
                <w:szCs w:val="20"/>
                <w:lang w:val="en-GB"/>
              </w:rPr>
              <w:footnoteReference w:id="75"/>
            </w:r>
            <w:r w:rsidRPr="0049799C">
              <w:rPr>
                <w:rFonts w:ascii="Candara" w:hAnsi="Candara"/>
                <w:sz w:val="20"/>
                <w:szCs w:val="20"/>
                <w:lang w:val="en-GB"/>
              </w:rPr>
              <w:t xml:space="preserve"> provides in general that every person is entitled to enjoy, practice, profess, maintain and promote any culture, language, tradition or religion. In essence therefore, PLRs respect and uphold the identity, customs traditions and institutions of communities.</w:t>
            </w:r>
          </w:p>
          <w:p w14:paraId="4A23A595" w14:textId="54744E8E" w:rsidR="00B61B2E" w:rsidRPr="0049799C" w:rsidRDefault="00B61B2E" w:rsidP="00D228DD">
            <w:pPr>
              <w:pStyle w:val="ListParagraph"/>
              <w:numPr>
                <w:ilvl w:val="0"/>
                <w:numId w:val="15"/>
              </w:numPr>
              <w:jc w:val="both"/>
              <w:rPr>
                <w:rFonts w:ascii="Candara" w:hAnsi="Candara"/>
                <w:sz w:val="20"/>
                <w:szCs w:val="20"/>
                <w:lang w:val="en-GB"/>
              </w:rPr>
            </w:pPr>
            <w:r w:rsidRPr="0049799C">
              <w:rPr>
                <w:rFonts w:ascii="Candara" w:hAnsi="Candara"/>
                <w:sz w:val="20"/>
                <w:szCs w:val="20"/>
                <w:lang w:val="en-GB"/>
              </w:rPr>
              <w:t>In stating that the functions of the National House of Chiefs</w:t>
            </w:r>
            <w:r w:rsidRPr="0049799C">
              <w:rPr>
                <w:rStyle w:val="FootnoteReference"/>
                <w:rFonts w:ascii="Candara" w:hAnsi="Candara"/>
                <w:sz w:val="20"/>
                <w:szCs w:val="20"/>
                <w:lang w:val="en-GB"/>
              </w:rPr>
              <w:footnoteReference w:id="76"/>
            </w:r>
            <w:r w:rsidRPr="0049799C">
              <w:rPr>
                <w:rFonts w:ascii="Candara" w:hAnsi="Candara"/>
                <w:sz w:val="20"/>
                <w:szCs w:val="20"/>
                <w:lang w:val="en-GB"/>
              </w:rPr>
              <w:t xml:space="preserve"> shall include the progressive study, interpretation and codification of customary law…and compiling the customary laws and lines of succession applicable to each stool</w:t>
            </w:r>
            <w:r w:rsidR="00191B73" w:rsidRPr="0049799C">
              <w:rPr>
                <w:rFonts w:ascii="Candara" w:hAnsi="Candara"/>
                <w:sz w:val="20"/>
                <w:szCs w:val="20"/>
                <w:lang w:val="en-GB"/>
              </w:rPr>
              <w:t>,</w:t>
            </w:r>
            <w:r w:rsidRPr="0049799C">
              <w:rPr>
                <w:rFonts w:ascii="Candara" w:hAnsi="Candara"/>
                <w:sz w:val="20"/>
                <w:szCs w:val="20"/>
                <w:lang w:val="en-GB"/>
              </w:rPr>
              <w:t xml:space="preserve"> PLRs promote the maintenance of cultural inheritance. </w:t>
            </w:r>
          </w:p>
          <w:p w14:paraId="4F2D677B" w14:textId="47486AC3"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79A3EB22">
                <v:rect id="_x0000_i1073" style="width:0;height:1.5pt" o:hralign="center" o:hrstd="t" o:hr="t" fillcolor="#a0a0a0" stroked="f"/>
              </w:pict>
            </w:r>
            <w:r w:rsidR="00B61B2E" w:rsidRPr="0049799C">
              <w:rPr>
                <w:rFonts w:ascii="Candara" w:hAnsi="Candara"/>
                <w:b/>
                <w:sz w:val="20"/>
                <w:szCs w:val="20"/>
                <w:lang w:val="en-GB"/>
              </w:rPr>
              <w:t>In practice (how these PLRs are implemented</w:t>
            </w:r>
            <w:r w:rsidR="00B61B2E" w:rsidRPr="0049799C">
              <w:rPr>
                <w:rFonts w:ascii="Candara" w:hAnsi="Candara"/>
                <w:sz w:val="20"/>
                <w:szCs w:val="20"/>
                <w:lang w:val="en-GB"/>
              </w:rPr>
              <w:t xml:space="preserve">): </w:t>
            </w:r>
          </w:p>
          <w:p w14:paraId="1BE7CA01" w14:textId="77777777"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Customary practices in Ghana allow for the inheritance of cultural practices by present and future generations as a means of ensuring that these practices continue to remain relevant.</w:t>
            </w:r>
          </w:p>
          <w:p w14:paraId="02D46A0D" w14:textId="69CEA67A"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 xml:space="preserve">In practice, there are national programmes including yearly regional and national cultural occasions where various customary practices </w:t>
            </w:r>
            <w:r w:rsidRPr="0049799C">
              <w:rPr>
                <w:rFonts w:ascii="Candara" w:hAnsi="Candara"/>
                <w:sz w:val="20"/>
                <w:szCs w:val="20"/>
                <w:lang w:val="en-GB"/>
              </w:rPr>
              <w:lastRenderedPageBreak/>
              <w:t>are celebrated and recogni</w:t>
            </w:r>
            <w:r w:rsidR="009E7323">
              <w:rPr>
                <w:rFonts w:ascii="Candara" w:hAnsi="Candara"/>
                <w:sz w:val="20"/>
                <w:szCs w:val="20"/>
                <w:lang w:val="en-GB"/>
              </w:rPr>
              <w:t>s</w:t>
            </w:r>
            <w:r w:rsidRPr="0049799C">
              <w:rPr>
                <w:rFonts w:ascii="Candara" w:hAnsi="Candara"/>
                <w:sz w:val="20"/>
                <w:szCs w:val="20"/>
                <w:lang w:val="en-GB"/>
              </w:rPr>
              <w:t xml:space="preserve">ed.  </w:t>
            </w:r>
          </w:p>
        </w:tc>
        <w:tc>
          <w:tcPr>
            <w:tcW w:w="1652" w:type="pct"/>
            <w:shd w:val="clear" w:color="auto" w:fill="auto"/>
          </w:tcPr>
          <w:p w14:paraId="29F52BCC" w14:textId="77777777" w:rsidR="00B61B2E" w:rsidRPr="0049799C" w:rsidRDefault="00B61B2E" w:rsidP="00B61B2E">
            <w:pPr>
              <w:jc w:val="both"/>
              <w:rPr>
                <w:rFonts w:ascii="Candara" w:hAnsi="Candara"/>
                <w:b/>
                <w:sz w:val="20"/>
                <w:szCs w:val="20"/>
                <w:lang w:val="en-GB"/>
              </w:rPr>
            </w:pPr>
            <w:r w:rsidRPr="0049799C">
              <w:rPr>
                <w:rFonts w:ascii="Candara" w:hAnsi="Candara"/>
                <w:b/>
                <w:sz w:val="20"/>
                <w:szCs w:val="20"/>
                <w:lang w:val="en-GB"/>
              </w:rPr>
              <w:lastRenderedPageBreak/>
              <w:t>In relation to the PLRs on paper</w:t>
            </w:r>
            <w:r w:rsidRPr="0049799C">
              <w:rPr>
                <w:rFonts w:ascii="Candara" w:hAnsi="Candara"/>
                <w:sz w:val="20"/>
                <w:szCs w:val="20"/>
                <w:lang w:val="en-GB"/>
              </w:rPr>
              <w:t xml:space="preserve">: </w:t>
            </w:r>
          </w:p>
          <w:p w14:paraId="3D9DF7FF" w14:textId="77777777" w:rsidR="00B61B2E" w:rsidRPr="0049799C" w:rsidRDefault="00B61B2E" w:rsidP="00D228DD">
            <w:pPr>
              <w:pStyle w:val="ListParagraph"/>
              <w:numPr>
                <w:ilvl w:val="0"/>
                <w:numId w:val="14"/>
              </w:numPr>
              <w:jc w:val="both"/>
              <w:rPr>
                <w:rFonts w:ascii="Candara" w:hAnsi="Candara"/>
                <w:sz w:val="20"/>
                <w:szCs w:val="20"/>
                <w:lang w:val="en-GB"/>
              </w:rPr>
            </w:pPr>
            <w:r w:rsidRPr="0049799C">
              <w:rPr>
                <w:rFonts w:ascii="Candara" w:hAnsi="Candara"/>
                <w:sz w:val="20"/>
                <w:szCs w:val="20"/>
                <w:lang w:val="en-GB"/>
              </w:rPr>
              <w:t>This</w:t>
            </w:r>
            <w:r w:rsidRPr="0049799C">
              <w:rPr>
                <w:rFonts w:ascii="Candara" w:hAnsi="Candara" w:cstheme="minorHAnsi"/>
                <w:sz w:val="20"/>
                <w:szCs w:val="20"/>
              </w:rPr>
              <w:t xml:space="preserve"> right associated with culture, including respect for identity, customs, traditions and institutions is</w:t>
            </w:r>
            <w:r w:rsidRPr="0049799C">
              <w:rPr>
                <w:rFonts w:ascii="Candara" w:hAnsi="Candara"/>
                <w:sz w:val="20"/>
                <w:szCs w:val="20"/>
                <w:lang w:val="en-GB"/>
              </w:rPr>
              <w:t xml:space="preserve"> not an absolute right because the same provision makes it clear that the enjoyment of the afore mentioned rights is subject to the provisions</w:t>
            </w:r>
            <w:r w:rsidRPr="0049799C">
              <w:rPr>
                <w:rStyle w:val="FootnoteReference"/>
                <w:rFonts w:ascii="Candara" w:hAnsi="Candara"/>
                <w:sz w:val="20"/>
                <w:szCs w:val="20"/>
                <w:lang w:val="en-GB"/>
              </w:rPr>
              <w:footnoteReference w:id="77"/>
            </w:r>
            <w:r w:rsidRPr="0049799C">
              <w:rPr>
                <w:rFonts w:ascii="Candara" w:hAnsi="Candara"/>
                <w:sz w:val="20"/>
                <w:szCs w:val="20"/>
                <w:lang w:val="en-GB"/>
              </w:rPr>
              <w:t xml:space="preserve"> of the Constitutions, which does not recognize a distinct right for local communities. </w:t>
            </w:r>
          </w:p>
          <w:p w14:paraId="703FB5AB" w14:textId="77777777"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208069D8">
                <v:rect id="_x0000_i1074" style="width:0;height:1.5pt" o:hralign="center" o:hrstd="t" o:hr="t" fillcolor="#a0a0a0" stroked="f"/>
              </w:pict>
            </w:r>
          </w:p>
          <w:p w14:paraId="57295EA0"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In practice</w:t>
            </w:r>
            <w:r w:rsidRPr="0049799C">
              <w:rPr>
                <w:rFonts w:ascii="Candara" w:hAnsi="Candara"/>
                <w:sz w:val="20"/>
                <w:szCs w:val="20"/>
                <w:lang w:val="en-GB"/>
              </w:rPr>
              <w:t xml:space="preserve">: </w:t>
            </w:r>
          </w:p>
          <w:p w14:paraId="6920038D" w14:textId="40349342" w:rsidR="00B61B2E" w:rsidRPr="0049799C" w:rsidRDefault="00166CA4" w:rsidP="00B61B2E">
            <w:pPr>
              <w:jc w:val="both"/>
              <w:rPr>
                <w:rFonts w:ascii="Candara" w:hAnsi="Candara"/>
                <w:sz w:val="20"/>
                <w:szCs w:val="20"/>
                <w:lang w:val="en-GB"/>
              </w:rPr>
            </w:pPr>
            <w:r w:rsidRPr="0049799C">
              <w:rPr>
                <w:rFonts w:ascii="Candara" w:hAnsi="Candara"/>
                <w:sz w:val="20"/>
                <w:szCs w:val="20"/>
                <w:lang w:val="en-GB"/>
              </w:rPr>
              <w:t>n/a</w:t>
            </w:r>
          </w:p>
        </w:tc>
        <w:tc>
          <w:tcPr>
            <w:tcW w:w="1879" w:type="pct"/>
            <w:shd w:val="clear" w:color="auto" w:fill="auto"/>
          </w:tcPr>
          <w:p w14:paraId="0C3539DA"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On how to address the gaps on paper</w:t>
            </w:r>
            <w:r w:rsidRPr="0049799C">
              <w:rPr>
                <w:rFonts w:ascii="Candara" w:hAnsi="Candara"/>
                <w:sz w:val="20"/>
                <w:szCs w:val="20"/>
                <w:lang w:val="en-GB"/>
              </w:rPr>
              <w:t xml:space="preserve">: </w:t>
            </w:r>
          </w:p>
          <w:p w14:paraId="70F91CCF" w14:textId="77777777"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The Constitutional provisions on cultural rights and practices in Article 26 are stated in general terms, the implication of which is that in the event of a breach, the best that a plaintiff can get is a declaration by a court that his cultural rights have been breached and nothing more.</w:t>
            </w:r>
          </w:p>
          <w:p w14:paraId="03CD7196" w14:textId="1910E2EE" w:rsidR="00B61B2E" w:rsidRPr="0049799C" w:rsidRDefault="00B61B2E" w:rsidP="00B61B2E">
            <w:pPr>
              <w:jc w:val="both"/>
              <w:rPr>
                <w:rFonts w:ascii="Candara" w:hAnsi="Candara"/>
                <w:sz w:val="20"/>
                <w:szCs w:val="20"/>
                <w:lang w:val="en-GB"/>
              </w:rPr>
            </w:pPr>
            <w:r w:rsidRPr="0049799C">
              <w:rPr>
                <w:rFonts w:ascii="Candara" w:hAnsi="Candara"/>
                <w:sz w:val="20"/>
                <w:szCs w:val="20"/>
                <w:lang w:val="en-GB"/>
              </w:rPr>
              <w:t xml:space="preserve">Accordingly, there is maybe a need for provisions to be made that ensure that persons who are </w:t>
            </w:r>
            <w:r w:rsidR="00191B73" w:rsidRPr="0049799C">
              <w:rPr>
                <w:rFonts w:ascii="Candara" w:hAnsi="Candara"/>
                <w:sz w:val="20"/>
                <w:szCs w:val="20"/>
                <w:lang w:val="en-GB"/>
              </w:rPr>
              <w:t>i</w:t>
            </w:r>
            <w:r w:rsidRPr="0049799C">
              <w:rPr>
                <w:rFonts w:ascii="Candara" w:hAnsi="Candara"/>
                <w:sz w:val="20"/>
                <w:szCs w:val="20"/>
                <w:lang w:val="en-GB"/>
              </w:rPr>
              <w:t xml:space="preserve">n breach are made to face the consequences of such breach </w:t>
            </w:r>
            <w:r w:rsidR="00191B73" w:rsidRPr="0049799C">
              <w:rPr>
                <w:rFonts w:ascii="Candara" w:hAnsi="Candara"/>
                <w:sz w:val="20"/>
                <w:szCs w:val="20"/>
                <w:lang w:val="en-GB"/>
              </w:rPr>
              <w:t>,</w:t>
            </w:r>
            <w:r w:rsidRPr="0049799C">
              <w:rPr>
                <w:rFonts w:ascii="Candara" w:hAnsi="Candara"/>
                <w:sz w:val="20"/>
                <w:szCs w:val="20"/>
                <w:lang w:val="en-GB"/>
              </w:rPr>
              <w:t>in the form of the infliction of certain punitive measures prescribed by law</w:t>
            </w:r>
          </w:p>
          <w:p w14:paraId="7B8B36B2" w14:textId="77777777" w:rsidR="00B61B2E" w:rsidRPr="0049799C" w:rsidRDefault="00C85F24" w:rsidP="00B61B2E">
            <w:pPr>
              <w:jc w:val="both"/>
              <w:rPr>
                <w:rFonts w:ascii="Candara" w:hAnsi="Candara"/>
                <w:sz w:val="20"/>
                <w:szCs w:val="20"/>
                <w:lang w:val="en-GB"/>
              </w:rPr>
            </w:pPr>
            <w:r>
              <w:rPr>
                <w:rFonts w:ascii="Candara" w:hAnsi="Candara"/>
                <w:sz w:val="20"/>
                <w:szCs w:val="20"/>
                <w:lang w:val="en-GB"/>
              </w:rPr>
              <w:pict w14:anchorId="79694BEC">
                <v:rect id="_x0000_i1075" style="width:0;height:1.5pt" o:hralign="center" o:hrstd="t" o:hr="t" fillcolor="#a0a0a0" stroked="f"/>
              </w:pict>
            </w:r>
          </w:p>
          <w:p w14:paraId="26BE3524" w14:textId="77777777" w:rsidR="00B61B2E" w:rsidRPr="0049799C" w:rsidRDefault="00B61B2E" w:rsidP="00B61B2E">
            <w:pPr>
              <w:jc w:val="both"/>
              <w:rPr>
                <w:rFonts w:ascii="Candara" w:hAnsi="Candara"/>
                <w:sz w:val="20"/>
                <w:szCs w:val="20"/>
                <w:lang w:val="en-GB"/>
              </w:rPr>
            </w:pPr>
            <w:r w:rsidRPr="0049799C">
              <w:rPr>
                <w:rFonts w:ascii="Candara" w:hAnsi="Candara"/>
                <w:b/>
                <w:sz w:val="20"/>
                <w:szCs w:val="20"/>
                <w:lang w:val="en-GB"/>
              </w:rPr>
              <w:t>On how to address the gaps from the PLR's implementation</w:t>
            </w:r>
            <w:r w:rsidRPr="0049799C">
              <w:rPr>
                <w:rFonts w:ascii="Candara" w:hAnsi="Candara"/>
                <w:sz w:val="20"/>
                <w:szCs w:val="20"/>
                <w:lang w:val="en-GB"/>
              </w:rPr>
              <w:t xml:space="preserve">: </w:t>
            </w:r>
          </w:p>
          <w:p w14:paraId="6A095DE6" w14:textId="3C0216CE" w:rsidR="00B61B2E" w:rsidRPr="0049799C" w:rsidRDefault="00166CA4" w:rsidP="00B61B2E">
            <w:pPr>
              <w:jc w:val="both"/>
              <w:rPr>
                <w:rFonts w:ascii="Candara" w:hAnsi="Candara"/>
                <w:sz w:val="20"/>
                <w:szCs w:val="20"/>
                <w:lang w:val="en-GB"/>
              </w:rPr>
            </w:pPr>
            <w:r w:rsidRPr="0049799C">
              <w:rPr>
                <w:rFonts w:ascii="Candara" w:hAnsi="Candara"/>
                <w:sz w:val="20"/>
                <w:szCs w:val="20"/>
                <w:lang w:val="en-GB"/>
              </w:rPr>
              <w:t>n/a</w:t>
            </w:r>
          </w:p>
          <w:p w14:paraId="046426C3" w14:textId="77777777" w:rsidR="00B61B2E" w:rsidRPr="0049799C" w:rsidRDefault="00B61B2E" w:rsidP="00B61B2E">
            <w:pPr>
              <w:jc w:val="both"/>
              <w:rPr>
                <w:rFonts w:ascii="Candara" w:hAnsi="Candara"/>
                <w:sz w:val="20"/>
                <w:szCs w:val="20"/>
                <w:lang w:val="en-GB"/>
              </w:rPr>
            </w:pPr>
          </w:p>
          <w:p w14:paraId="112FB107" w14:textId="77777777" w:rsidR="00B61B2E" w:rsidRPr="0049799C" w:rsidRDefault="00B61B2E" w:rsidP="00B61B2E">
            <w:pPr>
              <w:jc w:val="both"/>
              <w:rPr>
                <w:rFonts w:ascii="Candara" w:hAnsi="Candara"/>
                <w:sz w:val="20"/>
                <w:szCs w:val="20"/>
                <w:lang w:val="en-GB"/>
              </w:rPr>
            </w:pPr>
          </w:p>
        </w:tc>
      </w:tr>
    </w:tbl>
    <w:p w14:paraId="3E2F5908" w14:textId="77777777" w:rsidR="00B61B2E" w:rsidRPr="00DE6D0C" w:rsidRDefault="00B61B2E" w:rsidP="00B61B2E">
      <w:pPr>
        <w:rPr>
          <w:rFonts w:ascii="Candara" w:hAnsi="Candara"/>
          <w:sz w:val="20"/>
          <w:szCs w:val="20"/>
          <w:lang w:val="en-GB"/>
        </w:rPr>
      </w:pPr>
    </w:p>
    <w:p w14:paraId="39774E1D" w14:textId="77777777" w:rsidR="00B61B2E" w:rsidRPr="00DE6D0C" w:rsidRDefault="00B61B2E" w:rsidP="00B61B2E">
      <w:pPr>
        <w:pStyle w:val="myheading3"/>
        <w:rPr>
          <w:rFonts w:ascii="Candara" w:hAnsi="Candara"/>
          <w:sz w:val="20"/>
          <w:szCs w:val="20"/>
          <w:lang w:val="en-GB"/>
        </w:rPr>
      </w:pPr>
      <w:bookmarkStart w:id="58" w:name="_Toc454181887"/>
      <w:bookmarkStart w:id="59" w:name="_Toc471727847"/>
      <w:r w:rsidRPr="00DE6D0C">
        <w:rPr>
          <w:rFonts w:ascii="Candara" w:hAnsi="Candara"/>
          <w:sz w:val="20"/>
          <w:szCs w:val="20"/>
          <w:lang w:val="en-GB"/>
        </w:rPr>
        <w:t>Sub-Criteria C.3.4 Collective tenure rights</w:t>
      </w:r>
      <w:bookmarkEnd w:id="58"/>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247"/>
        <w:gridCol w:w="5325"/>
      </w:tblGrid>
      <w:tr w:rsidR="00B61B2E" w:rsidRPr="00B7022D" w14:paraId="49E289F4" w14:textId="77777777" w:rsidTr="00B61B2E">
        <w:trPr>
          <w:trHeight w:val="364"/>
        </w:trPr>
        <w:tc>
          <w:tcPr>
            <w:tcW w:w="1624" w:type="pct"/>
            <w:shd w:val="clear" w:color="auto" w:fill="AA97E4"/>
          </w:tcPr>
          <w:p w14:paraId="30FC8FF1" w14:textId="77777777" w:rsidR="00B61B2E" w:rsidRPr="00DE6D0C" w:rsidRDefault="00B61B2E" w:rsidP="00B61B2E">
            <w:pPr>
              <w:jc w:val="both"/>
              <w:rPr>
                <w:rFonts w:ascii="Candara" w:hAnsi="Candara"/>
                <w:color w:val="FFFFFF"/>
                <w:sz w:val="20"/>
                <w:szCs w:val="20"/>
                <w:lang w:val="en-GB"/>
              </w:rPr>
            </w:pPr>
            <w:r w:rsidRPr="00DE6D0C">
              <w:rPr>
                <w:rFonts w:ascii="Candara" w:hAnsi="Candara"/>
                <w:color w:val="FFFFFF"/>
                <w:sz w:val="20"/>
                <w:szCs w:val="20"/>
                <w:lang w:val="en-GB"/>
              </w:rPr>
              <w:t xml:space="preserve">Findings (how the relevant legal framework addresses the safeguard component) </w:t>
            </w:r>
          </w:p>
        </w:tc>
        <w:tc>
          <w:tcPr>
            <w:tcW w:w="1498" w:type="pct"/>
            <w:shd w:val="clear" w:color="auto" w:fill="AA97E4"/>
          </w:tcPr>
          <w:p w14:paraId="642AEF7C" w14:textId="77777777" w:rsidR="00B61B2E" w:rsidRPr="00DE6D0C" w:rsidRDefault="00B61B2E" w:rsidP="00B61B2E">
            <w:pPr>
              <w:jc w:val="both"/>
              <w:rPr>
                <w:rFonts w:ascii="Candara" w:hAnsi="Candara"/>
                <w:color w:val="FFFFFF"/>
                <w:sz w:val="20"/>
                <w:szCs w:val="20"/>
                <w:lang w:val="en-GB"/>
              </w:rPr>
            </w:pPr>
            <w:r w:rsidRPr="00DE6D0C">
              <w:rPr>
                <w:rFonts w:ascii="Candara" w:hAnsi="Candara"/>
                <w:color w:val="FFFFFF"/>
                <w:sz w:val="20"/>
                <w:szCs w:val="20"/>
                <w:lang w:val="en-GB"/>
              </w:rPr>
              <w:t>Gap(s)</w:t>
            </w:r>
          </w:p>
        </w:tc>
        <w:tc>
          <w:tcPr>
            <w:tcW w:w="1878" w:type="pct"/>
            <w:shd w:val="clear" w:color="auto" w:fill="AA97E4"/>
          </w:tcPr>
          <w:p w14:paraId="5E324734" w14:textId="77777777" w:rsidR="00B61B2E" w:rsidRPr="00DE6D0C" w:rsidRDefault="00B61B2E" w:rsidP="00B61B2E">
            <w:pPr>
              <w:jc w:val="both"/>
              <w:rPr>
                <w:rFonts w:ascii="Candara" w:hAnsi="Candara"/>
                <w:color w:val="FFFFFF"/>
                <w:sz w:val="20"/>
                <w:szCs w:val="20"/>
                <w:lang w:val="en-GB"/>
              </w:rPr>
            </w:pPr>
            <w:r w:rsidRPr="00DE6D0C">
              <w:rPr>
                <w:rFonts w:ascii="Candara" w:hAnsi="Candara"/>
                <w:color w:val="FFFFFF"/>
                <w:sz w:val="20"/>
                <w:szCs w:val="20"/>
                <w:lang w:val="en-GB"/>
              </w:rPr>
              <w:t xml:space="preserve">Recommendations </w:t>
            </w:r>
          </w:p>
        </w:tc>
      </w:tr>
      <w:tr w:rsidR="00B61B2E" w:rsidRPr="00B7022D" w14:paraId="1FA17359" w14:textId="77777777" w:rsidTr="00B61B2E">
        <w:trPr>
          <w:trHeight w:val="1178"/>
        </w:trPr>
        <w:tc>
          <w:tcPr>
            <w:tcW w:w="1624" w:type="pct"/>
            <w:shd w:val="clear" w:color="auto" w:fill="auto"/>
          </w:tcPr>
          <w:p w14:paraId="12D33D58"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t>On paper</w:t>
            </w:r>
            <w:r w:rsidRPr="00DE6D0C">
              <w:rPr>
                <w:rFonts w:ascii="Candara" w:hAnsi="Candara"/>
                <w:sz w:val="20"/>
                <w:szCs w:val="20"/>
                <w:lang w:val="en-GB"/>
              </w:rPr>
              <w:t xml:space="preserve">: </w:t>
            </w:r>
          </w:p>
          <w:p w14:paraId="4CE51B6E" w14:textId="32BCA6FD" w:rsidR="00B61B2E" w:rsidRPr="00DE6D0C" w:rsidRDefault="00B61B2E" w:rsidP="00D228DD">
            <w:pPr>
              <w:pStyle w:val="ListParagraph"/>
              <w:numPr>
                <w:ilvl w:val="0"/>
                <w:numId w:val="14"/>
              </w:numPr>
              <w:jc w:val="both"/>
              <w:rPr>
                <w:rFonts w:ascii="Candara" w:hAnsi="Candara"/>
                <w:sz w:val="20"/>
                <w:szCs w:val="20"/>
                <w:lang w:val="en-GB"/>
              </w:rPr>
            </w:pPr>
            <w:r w:rsidRPr="00DE6D0C">
              <w:rPr>
                <w:rFonts w:ascii="Candara" w:hAnsi="Candara"/>
                <w:sz w:val="20"/>
                <w:szCs w:val="20"/>
                <w:lang w:val="en-GB"/>
              </w:rPr>
              <w:t>The Constitution provides for the collective ownership of timber rights by local communities. It states that all stool lands in Ghana shall vest in the appropriate stool on behalf of, and in trust for the subjects of the stool in accordance with customary law and usage.</w:t>
            </w:r>
            <w:r w:rsidR="00166CA4" w:rsidRPr="00DE6D0C">
              <w:rPr>
                <w:rStyle w:val="FootnoteReference"/>
                <w:rFonts w:ascii="Candara" w:hAnsi="Candara"/>
                <w:sz w:val="20"/>
                <w:szCs w:val="20"/>
                <w:lang w:val="en-GB"/>
              </w:rPr>
              <w:footnoteReference w:id="78"/>
            </w:r>
            <w:r w:rsidRPr="00DE6D0C">
              <w:rPr>
                <w:rFonts w:ascii="Candara" w:hAnsi="Candara"/>
                <w:sz w:val="20"/>
                <w:szCs w:val="20"/>
                <w:lang w:val="en-GB"/>
              </w:rPr>
              <w:t xml:space="preserve"> </w:t>
            </w:r>
          </w:p>
          <w:p w14:paraId="0C5A2939" w14:textId="72F35DA5" w:rsidR="00B61B2E" w:rsidRPr="00DE6D0C" w:rsidRDefault="00B61B2E" w:rsidP="00D228DD">
            <w:pPr>
              <w:pStyle w:val="ListParagraph"/>
              <w:numPr>
                <w:ilvl w:val="0"/>
                <w:numId w:val="14"/>
              </w:numPr>
              <w:jc w:val="both"/>
              <w:rPr>
                <w:rFonts w:ascii="Candara" w:hAnsi="Candara"/>
                <w:sz w:val="20"/>
                <w:szCs w:val="20"/>
                <w:lang w:val="en-GB"/>
              </w:rPr>
            </w:pPr>
            <w:r w:rsidRPr="00DE6D0C">
              <w:rPr>
                <w:rFonts w:ascii="Candara" w:hAnsi="Candara"/>
                <w:sz w:val="20"/>
                <w:szCs w:val="20"/>
                <w:lang w:val="en-GB"/>
              </w:rPr>
              <w:t xml:space="preserve">The Timber Resource Management Act and its implementing Regulations make provisions for the recognition of a broad spectrum of socially legitimate tenure rights </w:t>
            </w:r>
            <w:r w:rsidR="00191B73" w:rsidRPr="00DE6D0C">
              <w:rPr>
                <w:rFonts w:ascii="Candara" w:hAnsi="Candara"/>
                <w:sz w:val="20"/>
                <w:szCs w:val="20"/>
                <w:lang w:val="en-GB"/>
              </w:rPr>
              <w:t xml:space="preserve">for </w:t>
            </w:r>
            <w:r w:rsidRPr="00DE6D0C">
              <w:rPr>
                <w:rFonts w:ascii="Candara" w:hAnsi="Candara"/>
                <w:sz w:val="20"/>
                <w:szCs w:val="20"/>
                <w:lang w:val="en-GB"/>
              </w:rPr>
              <w:t>forest dependent communities (mainly linked to timber and timber forest products).</w:t>
            </w:r>
            <w:r w:rsidRPr="00DE6D0C">
              <w:rPr>
                <w:rStyle w:val="FootnoteReference"/>
                <w:rFonts w:ascii="Candara" w:hAnsi="Candara"/>
                <w:sz w:val="20"/>
                <w:szCs w:val="20"/>
                <w:lang w:val="en-GB"/>
              </w:rPr>
              <w:footnoteReference w:id="79"/>
            </w:r>
            <w:r w:rsidRPr="00DE6D0C">
              <w:rPr>
                <w:rFonts w:ascii="Candara" w:hAnsi="Candara"/>
                <w:sz w:val="20"/>
                <w:szCs w:val="20"/>
                <w:lang w:val="en-GB"/>
              </w:rPr>
              <w:t xml:space="preserve"> While the former provides that no timber right shall be granted without the written authorization of the individual, group or owners concerned, the latter mandates the Chief Conservator of Forests to, in collaboration with the District </w:t>
            </w:r>
            <w:r w:rsidRPr="00DE6D0C">
              <w:rPr>
                <w:rFonts w:ascii="Candara" w:hAnsi="Candara"/>
                <w:sz w:val="20"/>
                <w:szCs w:val="20"/>
                <w:lang w:val="en-GB"/>
              </w:rPr>
              <w:lastRenderedPageBreak/>
              <w:t>Chief Executive, seek the written consent of the owners of the land where the land that has been proposed for the grant of a timber right</w:t>
            </w:r>
            <w:r w:rsidR="00191B73" w:rsidRPr="00DE6D0C">
              <w:rPr>
                <w:rFonts w:ascii="Candara" w:hAnsi="Candara"/>
                <w:sz w:val="20"/>
                <w:szCs w:val="20"/>
                <w:lang w:val="en-GB"/>
              </w:rPr>
              <w:t>,</w:t>
            </w:r>
            <w:r w:rsidRPr="00DE6D0C">
              <w:rPr>
                <w:rFonts w:ascii="Candara" w:hAnsi="Candara"/>
                <w:sz w:val="20"/>
                <w:szCs w:val="20"/>
                <w:lang w:val="en-GB"/>
              </w:rPr>
              <w:t xml:space="preserve"> is not a public land or forest reserve.</w:t>
            </w:r>
          </w:p>
          <w:p w14:paraId="79EC3683" w14:textId="77777777" w:rsidR="00B61B2E" w:rsidRPr="00DE6D0C" w:rsidRDefault="00B61B2E" w:rsidP="00D228DD">
            <w:pPr>
              <w:pStyle w:val="ListParagraph"/>
              <w:numPr>
                <w:ilvl w:val="0"/>
                <w:numId w:val="16"/>
              </w:numPr>
              <w:jc w:val="both"/>
              <w:rPr>
                <w:rFonts w:ascii="Candara" w:hAnsi="Candara"/>
                <w:sz w:val="20"/>
                <w:szCs w:val="20"/>
                <w:lang w:val="en-GB"/>
              </w:rPr>
            </w:pPr>
            <w:r w:rsidRPr="00DE6D0C">
              <w:rPr>
                <w:rFonts w:ascii="Candara" w:hAnsi="Candara"/>
                <w:sz w:val="20"/>
                <w:szCs w:val="20"/>
                <w:lang w:val="en-GB"/>
              </w:rPr>
              <w:t>A combination of constitutional and statutory provisions ensure that not only are the victims of expropriation adequately compensated, but that the processes and procedures for ensuring proper compensation are put in place</w:t>
            </w:r>
            <w:r w:rsidRPr="00DE6D0C">
              <w:rPr>
                <w:rStyle w:val="FootnoteReference"/>
                <w:rFonts w:ascii="Candara" w:hAnsi="Candara"/>
                <w:sz w:val="20"/>
                <w:szCs w:val="20"/>
                <w:lang w:val="en-GB"/>
              </w:rPr>
              <w:footnoteReference w:id="80"/>
            </w:r>
            <w:r w:rsidRPr="00DE6D0C">
              <w:rPr>
                <w:rFonts w:ascii="Candara" w:hAnsi="Candara"/>
                <w:sz w:val="20"/>
                <w:szCs w:val="20"/>
                <w:lang w:val="en-GB"/>
              </w:rPr>
              <w:t>.</w:t>
            </w:r>
          </w:p>
          <w:p w14:paraId="343D9791" w14:textId="5F6BC6B6" w:rsidR="00B61B2E" w:rsidRPr="00DE6D0C" w:rsidRDefault="00C85F24" w:rsidP="00B61B2E">
            <w:pPr>
              <w:jc w:val="both"/>
              <w:rPr>
                <w:rFonts w:ascii="Candara" w:hAnsi="Candara"/>
                <w:sz w:val="20"/>
                <w:szCs w:val="20"/>
                <w:lang w:val="en-GB"/>
              </w:rPr>
            </w:pPr>
            <w:r>
              <w:rPr>
                <w:rFonts w:ascii="Candara" w:hAnsi="Candara"/>
                <w:sz w:val="20"/>
                <w:szCs w:val="20"/>
                <w:lang w:val="en-GB"/>
              </w:rPr>
              <w:pict w14:anchorId="57928F60">
                <v:rect id="_x0000_i1076" style="width:0;height:1.5pt" o:hralign="center" o:hrstd="t" o:hr="t" fillcolor="#a0a0a0" stroked="f"/>
              </w:pict>
            </w:r>
            <w:r w:rsidR="00B61B2E" w:rsidRPr="00DE6D0C">
              <w:rPr>
                <w:rFonts w:ascii="Candara" w:hAnsi="Candara"/>
                <w:b/>
                <w:sz w:val="20"/>
                <w:szCs w:val="20"/>
                <w:lang w:val="en-GB"/>
              </w:rPr>
              <w:t>In practice (how these PLRs are implemented</w:t>
            </w:r>
            <w:r w:rsidR="00B61B2E" w:rsidRPr="00DE6D0C">
              <w:rPr>
                <w:rFonts w:ascii="Candara" w:hAnsi="Candara"/>
                <w:sz w:val="20"/>
                <w:szCs w:val="20"/>
                <w:lang w:val="en-GB"/>
              </w:rPr>
              <w:t xml:space="preserve">): </w:t>
            </w:r>
          </w:p>
          <w:p w14:paraId="39EC77E8" w14:textId="19E0A994"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In practice family lands are held by the Head of the family on behalf of, and in trust for members of the family in accordance with customary law</w:t>
            </w:r>
            <w:r w:rsidR="005B5EB5" w:rsidRPr="00DE6D0C">
              <w:rPr>
                <w:rFonts w:ascii="Candara" w:hAnsi="Candara"/>
                <w:sz w:val="20"/>
                <w:szCs w:val="20"/>
                <w:lang w:val="en-GB"/>
              </w:rPr>
              <w:t>s</w:t>
            </w:r>
            <w:r w:rsidRPr="00DE6D0C">
              <w:rPr>
                <w:rFonts w:ascii="Candara" w:hAnsi="Candara"/>
                <w:sz w:val="20"/>
                <w:szCs w:val="20"/>
                <w:lang w:val="en-GB"/>
              </w:rPr>
              <w:t xml:space="preserve"> and usage.</w:t>
            </w:r>
            <w:r w:rsidRPr="00DE6D0C">
              <w:rPr>
                <w:rStyle w:val="FootnoteReference"/>
                <w:rFonts w:ascii="Candara" w:hAnsi="Candara"/>
                <w:sz w:val="20"/>
                <w:szCs w:val="20"/>
                <w:lang w:val="en-GB"/>
              </w:rPr>
              <w:footnoteReference w:id="81"/>
            </w:r>
          </w:p>
        </w:tc>
        <w:tc>
          <w:tcPr>
            <w:tcW w:w="1498" w:type="pct"/>
            <w:shd w:val="clear" w:color="auto" w:fill="auto"/>
          </w:tcPr>
          <w:p w14:paraId="3FC0DE24"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lastRenderedPageBreak/>
              <w:t>In relation to the PLRs on paper</w:t>
            </w:r>
            <w:r w:rsidRPr="00DE6D0C">
              <w:rPr>
                <w:rFonts w:ascii="Candara" w:hAnsi="Candara"/>
                <w:sz w:val="20"/>
                <w:szCs w:val="20"/>
                <w:lang w:val="en-GB"/>
              </w:rPr>
              <w:t xml:space="preserve">: </w:t>
            </w:r>
          </w:p>
          <w:p w14:paraId="6516E344" w14:textId="77777777"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 xml:space="preserve">Although the PLRs recognize the payment of revenues collected on behalf of the stools to be paid, these are paid to institutions and thus the communities and subjects of the stool do not necessarily receive direct benefits of the revenue collected. </w:t>
            </w:r>
          </w:p>
          <w:p w14:paraId="3A199FE4" w14:textId="04C1E783"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The</w:t>
            </w:r>
            <w:r w:rsidR="005B5EB5" w:rsidRPr="00DE6D0C">
              <w:rPr>
                <w:rFonts w:ascii="Candara" w:hAnsi="Candara"/>
                <w:sz w:val="20"/>
                <w:szCs w:val="20"/>
                <w:lang w:val="en-GB"/>
              </w:rPr>
              <w:t>re</w:t>
            </w:r>
            <w:r w:rsidRPr="00DE6D0C">
              <w:rPr>
                <w:rFonts w:ascii="Candara" w:hAnsi="Candara"/>
                <w:sz w:val="20"/>
                <w:szCs w:val="20"/>
                <w:lang w:val="en-GB"/>
              </w:rPr>
              <w:t xml:space="preserve"> is also an absence of a benefits sharing PLR that addresses all persons that need to benefit in all instances. </w:t>
            </w:r>
          </w:p>
          <w:p w14:paraId="0417AECC" w14:textId="77777777" w:rsidR="00B61B2E" w:rsidRPr="00DE6D0C" w:rsidRDefault="00C85F24" w:rsidP="00B61B2E">
            <w:pPr>
              <w:jc w:val="both"/>
              <w:rPr>
                <w:rFonts w:ascii="Candara" w:hAnsi="Candara"/>
                <w:sz w:val="20"/>
                <w:szCs w:val="20"/>
                <w:lang w:val="en-GB"/>
              </w:rPr>
            </w:pPr>
            <w:r>
              <w:rPr>
                <w:rFonts w:ascii="Candara" w:hAnsi="Candara"/>
                <w:sz w:val="20"/>
                <w:szCs w:val="20"/>
                <w:lang w:val="en-GB"/>
              </w:rPr>
              <w:pict w14:anchorId="2C932C6B">
                <v:rect id="_x0000_i1077" style="width:0;height:1.5pt" o:hralign="center" o:hrstd="t" o:hr="t" fillcolor="#a0a0a0" stroked="f"/>
              </w:pict>
            </w:r>
          </w:p>
          <w:p w14:paraId="1B9967BB"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t>In practice</w:t>
            </w:r>
            <w:r w:rsidRPr="00DE6D0C">
              <w:rPr>
                <w:rFonts w:ascii="Candara" w:hAnsi="Candara"/>
                <w:sz w:val="20"/>
                <w:szCs w:val="20"/>
                <w:lang w:val="en-GB"/>
              </w:rPr>
              <w:t xml:space="preserve">: </w:t>
            </w:r>
          </w:p>
          <w:p w14:paraId="672D3D6F" w14:textId="4DBD9423"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Although PLRs address the question of property which often is ownership in trust for people, the trustees often act as i</w:t>
            </w:r>
            <w:r w:rsidR="005B5EB5" w:rsidRPr="00DE6D0C">
              <w:rPr>
                <w:rFonts w:ascii="Candara" w:hAnsi="Candara"/>
                <w:sz w:val="20"/>
                <w:szCs w:val="20"/>
                <w:lang w:val="en-GB"/>
              </w:rPr>
              <w:t>f</w:t>
            </w:r>
            <w:r w:rsidRPr="00DE6D0C">
              <w:rPr>
                <w:rFonts w:ascii="Candara" w:hAnsi="Candara"/>
                <w:sz w:val="20"/>
                <w:szCs w:val="20"/>
                <w:lang w:val="en-GB"/>
              </w:rPr>
              <w:t xml:space="preserve"> they are also the beneficial owners and do not provide any </w:t>
            </w:r>
            <w:r w:rsidRPr="00DE6D0C">
              <w:rPr>
                <w:rFonts w:ascii="Candara" w:hAnsi="Candara"/>
                <w:sz w:val="20"/>
                <w:szCs w:val="20"/>
                <w:lang w:val="en-GB"/>
              </w:rPr>
              <w:lastRenderedPageBreak/>
              <w:t xml:space="preserve">benefit to the real beneficial owners.  </w:t>
            </w:r>
          </w:p>
        </w:tc>
        <w:tc>
          <w:tcPr>
            <w:tcW w:w="1878" w:type="pct"/>
            <w:shd w:val="clear" w:color="auto" w:fill="auto"/>
          </w:tcPr>
          <w:p w14:paraId="4D9AB69F"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lastRenderedPageBreak/>
              <w:t>On how to address the gaps on paper</w:t>
            </w:r>
            <w:r w:rsidRPr="00DE6D0C">
              <w:rPr>
                <w:rFonts w:ascii="Candara" w:hAnsi="Candara"/>
                <w:sz w:val="20"/>
                <w:szCs w:val="20"/>
                <w:lang w:val="en-GB"/>
              </w:rPr>
              <w:t xml:space="preserve">: </w:t>
            </w:r>
          </w:p>
          <w:p w14:paraId="435CCFCC" w14:textId="77777777"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Future legislations may contemplate a situation where monies due to communities whose lands have been compulsorily acquired are paid directly to the heads of these communities instead of the present regimes where such monies are being paid to the Administrator of Stool Lands, who is in the employment of the government. Obviously, such legislation would also provide for a means of ensuring that all such monies are properly accounted for.</w:t>
            </w:r>
          </w:p>
          <w:p w14:paraId="5A9C9D60" w14:textId="77777777"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A flexible and inclusive benefit-sharing model should be developed. This model should contemplate a structure for potential dispute resolution. One of such models could be a Co-Benefit sharing scheme, which is a non-monetary benefits sharing scheme, the aim of which is to take adequate care of issues that bother on alternative livelihoods.</w:t>
            </w:r>
          </w:p>
          <w:p w14:paraId="66AD10F6" w14:textId="2616CB90"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 xml:space="preserve">It is imperative that such a scheme is provided with financial </w:t>
            </w:r>
            <w:r w:rsidRPr="00DE6D0C">
              <w:rPr>
                <w:rFonts w:ascii="Candara" w:hAnsi="Candara"/>
                <w:sz w:val="20"/>
                <w:szCs w:val="20"/>
                <w:lang w:val="en-GB"/>
              </w:rPr>
              <w:lastRenderedPageBreak/>
              <w:t>support to ensure its viability, as well as a good governance structure to ensure proper accountability.</w:t>
            </w:r>
          </w:p>
          <w:p w14:paraId="32D42D56" w14:textId="44B31AC5" w:rsidR="00B61B2E" w:rsidRPr="00DE6D0C" w:rsidRDefault="00C85F24" w:rsidP="00B61B2E">
            <w:pPr>
              <w:jc w:val="both"/>
              <w:rPr>
                <w:rFonts w:ascii="Candara" w:hAnsi="Candara"/>
                <w:sz w:val="20"/>
                <w:szCs w:val="20"/>
                <w:lang w:val="en-GB"/>
              </w:rPr>
            </w:pPr>
            <w:r>
              <w:rPr>
                <w:rFonts w:ascii="Candara" w:hAnsi="Candara"/>
                <w:sz w:val="20"/>
                <w:szCs w:val="20"/>
                <w:lang w:val="en-GB"/>
              </w:rPr>
              <w:pict w14:anchorId="251BD6D8">
                <v:rect id="_x0000_i1078" style="width:0;height:1.5pt" o:hralign="center" o:hrstd="t" o:hr="t" fillcolor="#a0a0a0" stroked="f"/>
              </w:pict>
            </w:r>
            <w:r w:rsidR="00B61B2E" w:rsidRPr="00DE6D0C">
              <w:rPr>
                <w:rFonts w:ascii="Candara" w:hAnsi="Candara"/>
                <w:b/>
                <w:sz w:val="20"/>
                <w:szCs w:val="20"/>
                <w:lang w:val="en-GB"/>
              </w:rPr>
              <w:t>On how to address the gaps from the PLR's implementation</w:t>
            </w:r>
            <w:r w:rsidR="00B61B2E" w:rsidRPr="00DE6D0C">
              <w:rPr>
                <w:rFonts w:ascii="Candara" w:hAnsi="Candara"/>
                <w:sz w:val="20"/>
                <w:szCs w:val="20"/>
                <w:lang w:val="en-GB"/>
              </w:rPr>
              <w:t xml:space="preserve">: </w:t>
            </w:r>
          </w:p>
          <w:p w14:paraId="4083E97F" w14:textId="37D59746" w:rsidR="00B61B2E" w:rsidRPr="00DE6D0C" w:rsidRDefault="00B61B2E" w:rsidP="009E7323">
            <w:pPr>
              <w:jc w:val="both"/>
              <w:rPr>
                <w:rFonts w:ascii="Candara" w:hAnsi="Candara"/>
                <w:sz w:val="20"/>
                <w:szCs w:val="20"/>
                <w:lang w:val="en-GB"/>
              </w:rPr>
            </w:pPr>
            <w:r w:rsidRPr="00DE6D0C">
              <w:rPr>
                <w:rFonts w:ascii="Candara" w:hAnsi="Candara"/>
                <w:sz w:val="20"/>
                <w:szCs w:val="20"/>
                <w:lang w:val="en-GB"/>
              </w:rPr>
              <w:t>There is a need for the regime of resource ownership to be clearly defined so as to make room for the proper management of these resources. In effect, the chiefs, who are the custodians of community lands, should be placed in actual charge of those lands, and where the government compulsorily acquires such lands, compensation to extent spelt out in the Constitution and the Administration of Lands Act should be fully complied with.</w:t>
            </w:r>
          </w:p>
        </w:tc>
      </w:tr>
    </w:tbl>
    <w:p w14:paraId="0FD2D861" w14:textId="77777777" w:rsidR="00B61B2E" w:rsidRPr="00DE6D0C" w:rsidRDefault="00B61B2E" w:rsidP="00B61B2E">
      <w:pPr>
        <w:ind w:left="360" w:firstLine="360"/>
        <w:rPr>
          <w:rFonts w:ascii="Candara" w:hAnsi="Candara"/>
          <w:sz w:val="20"/>
          <w:szCs w:val="20"/>
          <w:lang w:val="en-GB"/>
        </w:rPr>
      </w:pPr>
    </w:p>
    <w:p w14:paraId="26C3B9D0" w14:textId="77777777" w:rsidR="00B61B2E" w:rsidRPr="00DE6D0C" w:rsidRDefault="00B61B2E" w:rsidP="00B61B2E">
      <w:pPr>
        <w:pStyle w:val="myheading3"/>
        <w:rPr>
          <w:rFonts w:ascii="Candara" w:hAnsi="Candara"/>
          <w:sz w:val="20"/>
          <w:szCs w:val="20"/>
          <w:lang w:val="en-GB"/>
        </w:rPr>
      </w:pPr>
      <w:bookmarkStart w:id="60" w:name="_Toc454181888"/>
      <w:bookmarkStart w:id="61" w:name="_Toc471727848"/>
      <w:r w:rsidRPr="00DE6D0C">
        <w:rPr>
          <w:rFonts w:ascii="Candara" w:hAnsi="Candara"/>
          <w:sz w:val="20"/>
          <w:szCs w:val="20"/>
          <w:lang w:val="en-GB"/>
        </w:rPr>
        <w:t>Sub-Criteria C.3.5 Benefit-Sharing</w:t>
      </w:r>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3958"/>
        <w:gridCol w:w="5325"/>
      </w:tblGrid>
      <w:tr w:rsidR="00B61B2E" w:rsidRPr="00B7022D" w14:paraId="60E9AE31" w14:textId="77777777" w:rsidTr="00B61B2E">
        <w:trPr>
          <w:trHeight w:val="364"/>
        </w:trPr>
        <w:tc>
          <w:tcPr>
            <w:tcW w:w="1726" w:type="pct"/>
            <w:shd w:val="clear" w:color="auto" w:fill="AA97E4"/>
          </w:tcPr>
          <w:p w14:paraId="3DBC195C" w14:textId="77777777" w:rsidR="00B61B2E" w:rsidRPr="00DE6D0C" w:rsidRDefault="00B61B2E" w:rsidP="00B61B2E">
            <w:pPr>
              <w:jc w:val="both"/>
              <w:rPr>
                <w:rFonts w:ascii="Candara" w:hAnsi="Candara"/>
                <w:color w:val="FFFFFF"/>
                <w:sz w:val="20"/>
                <w:szCs w:val="20"/>
                <w:lang w:val="en-GB"/>
              </w:rPr>
            </w:pPr>
            <w:r w:rsidRPr="00DE6D0C">
              <w:rPr>
                <w:rFonts w:ascii="Candara" w:hAnsi="Candara"/>
                <w:color w:val="FFFFFF"/>
                <w:sz w:val="20"/>
                <w:szCs w:val="20"/>
                <w:lang w:val="en-GB"/>
              </w:rPr>
              <w:t xml:space="preserve">Findings (how the relevant legal framework addresses the safeguard component) </w:t>
            </w:r>
          </w:p>
        </w:tc>
        <w:tc>
          <w:tcPr>
            <w:tcW w:w="1396" w:type="pct"/>
            <w:shd w:val="clear" w:color="auto" w:fill="AA97E4"/>
          </w:tcPr>
          <w:p w14:paraId="7425AC1F" w14:textId="77777777" w:rsidR="00B61B2E" w:rsidRPr="00DE6D0C" w:rsidRDefault="00B61B2E" w:rsidP="00B61B2E">
            <w:pPr>
              <w:jc w:val="both"/>
              <w:rPr>
                <w:rFonts w:ascii="Candara" w:hAnsi="Candara"/>
                <w:color w:val="FFFFFF"/>
                <w:sz w:val="20"/>
                <w:szCs w:val="20"/>
                <w:lang w:val="en-GB"/>
              </w:rPr>
            </w:pPr>
            <w:r w:rsidRPr="00DE6D0C">
              <w:rPr>
                <w:rFonts w:ascii="Candara" w:hAnsi="Candara"/>
                <w:color w:val="FFFFFF"/>
                <w:sz w:val="20"/>
                <w:szCs w:val="20"/>
                <w:lang w:val="en-GB"/>
              </w:rPr>
              <w:t>Gap(s)</w:t>
            </w:r>
          </w:p>
        </w:tc>
        <w:tc>
          <w:tcPr>
            <w:tcW w:w="1878" w:type="pct"/>
            <w:shd w:val="clear" w:color="auto" w:fill="AA97E4"/>
          </w:tcPr>
          <w:p w14:paraId="644908F6" w14:textId="77777777" w:rsidR="00B61B2E" w:rsidRPr="00DE6D0C" w:rsidRDefault="00B61B2E" w:rsidP="00B61B2E">
            <w:pPr>
              <w:jc w:val="both"/>
              <w:rPr>
                <w:rFonts w:ascii="Candara" w:hAnsi="Candara"/>
                <w:color w:val="FFFFFF"/>
                <w:sz w:val="20"/>
                <w:szCs w:val="20"/>
                <w:lang w:val="en-GB"/>
              </w:rPr>
            </w:pPr>
            <w:r w:rsidRPr="00DE6D0C">
              <w:rPr>
                <w:rFonts w:ascii="Candara" w:hAnsi="Candara"/>
                <w:color w:val="FFFFFF"/>
                <w:sz w:val="20"/>
                <w:szCs w:val="20"/>
                <w:lang w:val="en-GB"/>
              </w:rPr>
              <w:t xml:space="preserve">Recommendations </w:t>
            </w:r>
          </w:p>
        </w:tc>
      </w:tr>
      <w:tr w:rsidR="00B61B2E" w:rsidRPr="00B7022D" w14:paraId="2C2F13B7" w14:textId="77777777" w:rsidTr="00B61B2E">
        <w:trPr>
          <w:trHeight w:val="1178"/>
        </w:trPr>
        <w:tc>
          <w:tcPr>
            <w:tcW w:w="1726" w:type="pct"/>
            <w:shd w:val="clear" w:color="auto" w:fill="auto"/>
          </w:tcPr>
          <w:p w14:paraId="7FCC6C0F"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t>On paper</w:t>
            </w:r>
            <w:r w:rsidRPr="00DE6D0C">
              <w:rPr>
                <w:rFonts w:ascii="Candara" w:hAnsi="Candara"/>
                <w:sz w:val="20"/>
                <w:szCs w:val="20"/>
                <w:lang w:val="en-GB"/>
              </w:rPr>
              <w:t xml:space="preserve">: </w:t>
            </w:r>
          </w:p>
          <w:p w14:paraId="605A689E" w14:textId="77777777" w:rsidR="00B61B2E" w:rsidRPr="00DE6D0C" w:rsidRDefault="00B61B2E" w:rsidP="00D228DD">
            <w:pPr>
              <w:pStyle w:val="ListParagraph"/>
              <w:numPr>
                <w:ilvl w:val="0"/>
                <w:numId w:val="16"/>
              </w:numPr>
              <w:jc w:val="both"/>
              <w:rPr>
                <w:rFonts w:ascii="Candara" w:hAnsi="Candara"/>
                <w:sz w:val="20"/>
                <w:szCs w:val="20"/>
                <w:lang w:val="en-GB"/>
              </w:rPr>
            </w:pPr>
            <w:r w:rsidRPr="00DE6D0C">
              <w:rPr>
                <w:rFonts w:ascii="Candara" w:hAnsi="Candara"/>
                <w:sz w:val="20"/>
                <w:szCs w:val="20"/>
                <w:lang w:val="en-GB"/>
              </w:rPr>
              <w:t>Constitutional</w:t>
            </w:r>
            <w:r w:rsidRPr="00DE6D0C">
              <w:rPr>
                <w:rStyle w:val="FootnoteReference"/>
                <w:rFonts w:ascii="Candara" w:hAnsi="Candara"/>
                <w:sz w:val="20"/>
                <w:szCs w:val="20"/>
                <w:lang w:val="en-GB"/>
              </w:rPr>
              <w:footnoteReference w:id="82"/>
            </w:r>
            <w:r w:rsidRPr="00DE6D0C">
              <w:rPr>
                <w:rFonts w:ascii="Candara" w:hAnsi="Candara"/>
                <w:sz w:val="20"/>
                <w:szCs w:val="20"/>
                <w:lang w:val="en-GB"/>
              </w:rPr>
              <w:t xml:space="preserve"> and Statutory</w:t>
            </w:r>
            <w:r w:rsidRPr="00DE6D0C">
              <w:rPr>
                <w:rStyle w:val="FootnoteReference"/>
                <w:rFonts w:ascii="Candara" w:hAnsi="Candara"/>
                <w:sz w:val="20"/>
                <w:szCs w:val="20"/>
                <w:lang w:val="en-GB"/>
              </w:rPr>
              <w:footnoteReference w:id="83"/>
            </w:r>
            <w:r w:rsidRPr="00DE6D0C">
              <w:rPr>
                <w:rFonts w:ascii="Candara" w:hAnsi="Candara"/>
                <w:sz w:val="20"/>
                <w:szCs w:val="20"/>
                <w:lang w:val="en-GB"/>
              </w:rPr>
              <w:t xml:space="preserve"> provisions combine to define the mechanisms for the sharing of the benefits arising out of the utilization of forest resources in a fair manner. The Constitution </w:t>
            </w:r>
            <w:r w:rsidRPr="00DE6D0C">
              <w:rPr>
                <w:rFonts w:ascii="Candara" w:hAnsi="Candara"/>
                <w:sz w:val="20"/>
                <w:szCs w:val="20"/>
                <w:lang w:val="en-GB"/>
              </w:rPr>
              <w:lastRenderedPageBreak/>
              <w:t xml:space="preserve">in particular provides for the establishment of the Office of the Administrator of Stool Lands, before proceeding to allocate the percentages that would accrue to all stakeholders/parties to a land. </w:t>
            </w:r>
          </w:p>
          <w:p w14:paraId="076C6844" w14:textId="6CBB62E1" w:rsidR="00B61B2E" w:rsidRPr="00DE6D0C" w:rsidRDefault="00B61B2E" w:rsidP="00D228DD">
            <w:pPr>
              <w:pStyle w:val="ListParagraph"/>
              <w:numPr>
                <w:ilvl w:val="0"/>
                <w:numId w:val="16"/>
              </w:numPr>
              <w:jc w:val="both"/>
              <w:rPr>
                <w:rFonts w:ascii="Candara" w:hAnsi="Candara"/>
                <w:sz w:val="20"/>
                <w:szCs w:val="20"/>
                <w:lang w:val="en-GB"/>
              </w:rPr>
            </w:pPr>
            <w:r w:rsidRPr="00DE6D0C">
              <w:rPr>
                <w:rFonts w:ascii="Candara" w:hAnsi="Candara"/>
                <w:sz w:val="20"/>
                <w:szCs w:val="20"/>
                <w:lang w:val="en-GB"/>
              </w:rPr>
              <w:t xml:space="preserve">The Mechanism referred to in </w:t>
            </w:r>
            <w:r w:rsidR="005B5EB5" w:rsidRPr="00DE6D0C">
              <w:rPr>
                <w:rFonts w:ascii="Candara" w:hAnsi="Candara"/>
                <w:sz w:val="20"/>
                <w:szCs w:val="20"/>
                <w:lang w:val="en-GB"/>
              </w:rPr>
              <w:t xml:space="preserve">the </w:t>
            </w:r>
            <w:r w:rsidRPr="00DE6D0C">
              <w:rPr>
                <w:rFonts w:ascii="Candara" w:hAnsi="Candara"/>
                <w:sz w:val="20"/>
                <w:szCs w:val="20"/>
                <w:lang w:val="en-GB"/>
              </w:rPr>
              <w:t>Constitution and Statute</w:t>
            </w:r>
            <w:r w:rsidR="005B5EB5" w:rsidRPr="00DE6D0C">
              <w:rPr>
                <w:rFonts w:ascii="Candara" w:hAnsi="Candara"/>
                <w:sz w:val="20"/>
                <w:szCs w:val="20"/>
                <w:lang w:val="en-GB"/>
              </w:rPr>
              <w:t>s</w:t>
            </w:r>
            <w:r w:rsidRPr="00DE6D0C">
              <w:rPr>
                <w:rFonts w:ascii="Candara" w:hAnsi="Candara"/>
                <w:sz w:val="20"/>
                <w:szCs w:val="20"/>
                <w:lang w:val="en-GB"/>
              </w:rPr>
              <w:t xml:space="preserve"> also applies to local communities in Ghana. </w:t>
            </w:r>
          </w:p>
          <w:p w14:paraId="4FBFF440" w14:textId="08960CAE" w:rsidR="00B61B2E" w:rsidRPr="00DE6D0C" w:rsidRDefault="00C85F24" w:rsidP="00B61B2E">
            <w:pPr>
              <w:jc w:val="both"/>
              <w:rPr>
                <w:rFonts w:ascii="Candara" w:hAnsi="Candara"/>
                <w:sz w:val="20"/>
                <w:szCs w:val="20"/>
                <w:lang w:val="en-GB"/>
              </w:rPr>
            </w:pPr>
            <w:r>
              <w:rPr>
                <w:rFonts w:ascii="Candara" w:hAnsi="Candara"/>
                <w:sz w:val="20"/>
                <w:szCs w:val="20"/>
                <w:lang w:val="en-GB"/>
              </w:rPr>
              <w:pict w14:anchorId="380DEB5E">
                <v:rect id="_x0000_i1079" style="width:0;height:1.5pt" o:hralign="center" o:hrstd="t" o:hr="t" fillcolor="#a0a0a0" stroked="f"/>
              </w:pict>
            </w:r>
            <w:r w:rsidR="00B61B2E" w:rsidRPr="00DE6D0C">
              <w:rPr>
                <w:rFonts w:ascii="Candara" w:hAnsi="Candara"/>
                <w:b/>
                <w:sz w:val="20"/>
                <w:szCs w:val="20"/>
                <w:lang w:val="en-GB"/>
              </w:rPr>
              <w:t>In practice (how these PLRs are implemented</w:t>
            </w:r>
            <w:r w:rsidR="00B61B2E" w:rsidRPr="00DE6D0C">
              <w:rPr>
                <w:rFonts w:ascii="Candara" w:hAnsi="Candara"/>
                <w:sz w:val="20"/>
                <w:szCs w:val="20"/>
                <w:lang w:val="en-GB"/>
              </w:rPr>
              <w:t xml:space="preserve">): </w:t>
            </w:r>
          </w:p>
          <w:p w14:paraId="120A1385" w14:textId="3AF64887"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 xml:space="preserve">The broad </w:t>
            </w:r>
            <w:r w:rsidR="00B56A5E" w:rsidRPr="00DE6D0C">
              <w:rPr>
                <w:rFonts w:ascii="Candara" w:hAnsi="Candara"/>
                <w:sz w:val="20"/>
                <w:szCs w:val="20"/>
                <w:lang w:val="en-GB"/>
              </w:rPr>
              <w:t>constitutional</w:t>
            </w:r>
            <w:r w:rsidRPr="00DE6D0C">
              <w:rPr>
                <w:rFonts w:ascii="Candara" w:hAnsi="Candara"/>
                <w:sz w:val="20"/>
                <w:szCs w:val="20"/>
                <w:lang w:val="en-GB"/>
              </w:rPr>
              <w:t xml:space="preserve"> arr</w:t>
            </w:r>
            <w:r w:rsidR="008108EA" w:rsidRPr="00DE6D0C">
              <w:rPr>
                <w:rFonts w:ascii="Candara" w:hAnsi="Candara"/>
                <w:sz w:val="20"/>
                <w:szCs w:val="20"/>
                <w:lang w:val="en-GB"/>
              </w:rPr>
              <w:t xml:space="preserve">angements are in relation to </w:t>
            </w:r>
            <w:r w:rsidR="00B56A5E" w:rsidRPr="00DE6D0C">
              <w:rPr>
                <w:rFonts w:ascii="Candara" w:hAnsi="Candara"/>
                <w:sz w:val="20"/>
                <w:szCs w:val="20"/>
                <w:lang w:val="en-GB"/>
              </w:rPr>
              <w:t>natural</w:t>
            </w:r>
            <w:r w:rsidRPr="00DE6D0C">
              <w:rPr>
                <w:rFonts w:ascii="Candara" w:hAnsi="Candara"/>
                <w:sz w:val="20"/>
                <w:szCs w:val="20"/>
                <w:lang w:val="en-GB"/>
              </w:rPr>
              <w:t xml:space="preserve"> forests.  When it comes to non-natural </w:t>
            </w:r>
            <w:r w:rsidR="00B56A5E" w:rsidRPr="00DE6D0C">
              <w:rPr>
                <w:rFonts w:ascii="Candara" w:hAnsi="Candara"/>
                <w:sz w:val="20"/>
                <w:szCs w:val="20"/>
                <w:lang w:val="en-GB"/>
              </w:rPr>
              <w:t>forest,</w:t>
            </w:r>
            <w:r w:rsidRPr="00DE6D0C">
              <w:rPr>
                <w:rFonts w:ascii="Candara" w:hAnsi="Candara"/>
                <w:sz w:val="20"/>
                <w:szCs w:val="20"/>
                <w:lang w:val="en-GB"/>
              </w:rPr>
              <w:t xml:space="preserve"> however, the practice is that benefits sharing is determined by contract</w:t>
            </w:r>
            <w:r w:rsidR="005B5EB5" w:rsidRPr="00DE6D0C">
              <w:rPr>
                <w:rFonts w:ascii="Candara" w:hAnsi="Candara"/>
                <w:sz w:val="20"/>
                <w:szCs w:val="20"/>
                <w:lang w:val="en-GB"/>
              </w:rPr>
              <w:t xml:space="preserve">, and </w:t>
            </w:r>
            <w:r w:rsidRPr="00DE6D0C">
              <w:rPr>
                <w:rFonts w:ascii="Candara" w:hAnsi="Candara"/>
                <w:sz w:val="20"/>
                <w:szCs w:val="20"/>
                <w:lang w:val="en-GB"/>
              </w:rPr>
              <w:t xml:space="preserve"> not by the constitutional or statutory provisions.</w:t>
            </w:r>
          </w:p>
        </w:tc>
        <w:tc>
          <w:tcPr>
            <w:tcW w:w="1396" w:type="pct"/>
            <w:shd w:val="clear" w:color="auto" w:fill="auto"/>
          </w:tcPr>
          <w:p w14:paraId="279B87BF"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lastRenderedPageBreak/>
              <w:t>In relation to the PLRs on paper</w:t>
            </w:r>
            <w:r w:rsidRPr="00DE6D0C">
              <w:rPr>
                <w:rFonts w:ascii="Candara" w:hAnsi="Candara"/>
                <w:sz w:val="20"/>
                <w:szCs w:val="20"/>
                <w:lang w:val="en-GB"/>
              </w:rPr>
              <w:t xml:space="preserve">: </w:t>
            </w:r>
          </w:p>
          <w:p w14:paraId="14B3673B" w14:textId="77777777" w:rsidR="00B61B2E" w:rsidRPr="00DE6D0C" w:rsidRDefault="00B61B2E" w:rsidP="00B61B2E">
            <w:pPr>
              <w:jc w:val="both"/>
              <w:rPr>
                <w:rFonts w:ascii="Candara" w:hAnsi="Candara"/>
                <w:sz w:val="20"/>
                <w:szCs w:val="20"/>
                <w:lang w:val="en-GB"/>
              </w:rPr>
            </w:pPr>
          </w:p>
          <w:p w14:paraId="418C08CB" w14:textId="77777777" w:rsidR="00B61B2E" w:rsidRPr="00DE6D0C" w:rsidRDefault="00C85F24" w:rsidP="00B61B2E">
            <w:pPr>
              <w:jc w:val="both"/>
              <w:rPr>
                <w:rFonts w:ascii="Candara" w:hAnsi="Candara"/>
                <w:sz w:val="20"/>
                <w:szCs w:val="20"/>
                <w:lang w:val="en-GB"/>
              </w:rPr>
            </w:pPr>
            <w:r>
              <w:rPr>
                <w:rFonts w:ascii="Candara" w:hAnsi="Candara"/>
                <w:sz w:val="20"/>
                <w:szCs w:val="20"/>
                <w:lang w:val="en-GB"/>
              </w:rPr>
              <w:pict w14:anchorId="090B5942">
                <v:rect id="_x0000_i1080" style="width:0;height:1.5pt" o:hralign="center" o:hrstd="t" o:hr="t" fillcolor="#a0a0a0" stroked="f"/>
              </w:pict>
            </w:r>
          </w:p>
          <w:p w14:paraId="343A1CBA"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lastRenderedPageBreak/>
              <w:t>In practice</w:t>
            </w:r>
            <w:r w:rsidRPr="00DE6D0C">
              <w:rPr>
                <w:rFonts w:ascii="Candara" w:hAnsi="Candara"/>
                <w:sz w:val="20"/>
                <w:szCs w:val="20"/>
                <w:lang w:val="en-GB"/>
              </w:rPr>
              <w:t xml:space="preserve">: </w:t>
            </w:r>
          </w:p>
          <w:p w14:paraId="346CE243" w14:textId="7CE8E2D8" w:rsidR="00B61B2E" w:rsidRPr="00DE6D0C" w:rsidRDefault="00B61B2E" w:rsidP="0006616F">
            <w:pPr>
              <w:spacing w:before="100" w:beforeAutospacing="1" w:after="100" w:afterAutospacing="1" w:line="240" w:lineRule="auto"/>
              <w:jc w:val="both"/>
              <w:rPr>
                <w:rFonts w:ascii="Candara" w:hAnsi="Candara"/>
                <w:sz w:val="20"/>
                <w:szCs w:val="20"/>
                <w:lang w:val="en-GB"/>
              </w:rPr>
            </w:pPr>
            <w:r w:rsidRPr="00DE6D0C">
              <w:rPr>
                <w:rFonts w:ascii="Candara" w:hAnsi="Candara"/>
                <w:sz w:val="20"/>
                <w:szCs w:val="20"/>
                <w:lang w:val="en-GB"/>
              </w:rPr>
              <w:t xml:space="preserve">In practice, Farmers, forest- adjacent communities and landowners (other than Stools) are left out of the benefit sharing arrangement. </w:t>
            </w:r>
          </w:p>
          <w:p w14:paraId="5031043F" w14:textId="77777777" w:rsidR="00B61B2E" w:rsidRPr="00DE6D0C" w:rsidRDefault="00B61B2E" w:rsidP="00B61B2E">
            <w:pPr>
              <w:jc w:val="both"/>
              <w:rPr>
                <w:rFonts w:ascii="Candara" w:hAnsi="Candara"/>
                <w:sz w:val="20"/>
                <w:szCs w:val="20"/>
                <w:lang w:val="en-GB"/>
              </w:rPr>
            </w:pPr>
          </w:p>
        </w:tc>
        <w:tc>
          <w:tcPr>
            <w:tcW w:w="1878" w:type="pct"/>
            <w:shd w:val="clear" w:color="auto" w:fill="auto"/>
          </w:tcPr>
          <w:p w14:paraId="037CD1E9"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lastRenderedPageBreak/>
              <w:t>On how to address the gaps on paper</w:t>
            </w:r>
            <w:r w:rsidRPr="00DE6D0C">
              <w:rPr>
                <w:rFonts w:ascii="Candara" w:hAnsi="Candara"/>
                <w:sz w:val="20"/>
                <w:szCs w:val="20"/>
                <w:lang w:val="en-GB"/>
              </w:rPr>
              <w:t xml:space="preserve">: </w:t>
            </w:r>
          </w:p>
          <w:p w14:paraId="668D9622" w14:textId="77777777"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 xml:space="preserve">A flexible and inclusive benefit-sharing model should be developed. This model should contemplate a structure for potential dispute resolution. One of such models could be a Co-Benefit sharing scheme, which is a non-monetary </w:t>
            </w:r>
            <w:r w:rsidRPr="00DE6D0C">
              <w:rPr>
                <w:rFonts w:ascii="Candara" w:hAnsi="Candara"/>
                <w:sz w:val="20"/>
                <w:szCs w:val="20"/>
                <w:lang w:val="en-GB"/>
              </w:rPr>
              <w:lastRenderedPageBreak/>
              <w:t>benefits sharing scheme, the aim of which is to take adequate care of issues that bother on alternative livelihoods.</w:t>
            </w:r>
          </w:p>
          <w:p w14:paraId="6F003902" w14:textId="47C2EA10"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It is imperative that such a scheme is provided with financial support to ensure its viability, as well as a good governance structure to ensure proper accountability.</w:t>
            </w:r>
          </w:p>
          <w:p w14:paraId="415AF01A" w14:textId="1B9A46AD" w:rsidR="00B61B2E" w:rsidRPr="00DE6D0C" w:rsidRDefault="00C85F24" w:rsidP="00B61B2E">
            <w:pPr>
              <w:jc w:val="both"/>
              <w:rPr>
                <w:rFonts w:ascii="Candara" w:hAnsi="Candara"/>
                <w:sz w:val="20"/>
                <w:szCs w:val="20"/>
                <w:lang w:val="en-GB"/>
              </w:rPr>
            </w:pPr>
            <w:r>
              <w:rPr>
                <w:rFonts w:ascii="Candara" w:hAnsi="Candara"/>
                <w:sz w:val="20"/>
                <w:szCs w:val="20"/>
                <w:lang w:val="en-GB"/>
              </w:rPr>
              <w:pict w14:anchorId="136BDFDE">
                <v:rect id="_x0000_i1081" style="width:0;height:1.5pt" o:hralign="center" o:hrstd="t" o:hr="t" fillcolor="#a0a0a0" stroked="f"/>
              </w:pict>
            </w:r>
            <w:r w:rsidR="00B61B2E" w:rsidRPr="00DE6D0C">
              <w:rPr>
                <w:rFonts w:ascii="Candara" w:hAnsi="Candara"/>
                <w:b/>
                <w:sz w:val="20"/>
                <w:szCs w:val="20"/>
                <w:lang w:val="en-GB"/>
              </w:rPr>
              <w:t>On how to address the gaps from the PLR's implementation</w:t>
            </w:r>
            <w:r w:rsidR="00B61B2E" w:rsidRPr="00DE6D0C">
              <w:rPr>
                <w:rFonts w:ascii="Candara" w:hAnsi="Candara"/>
                <w:sz w:val="20"/>
                <w:szCs w:val="20"/>
                <w:lang w:val="en-GB"/>
              </w:rPr>
              <w:t xml:space="preserve">: </w:t>
            </w:r>
          </w:p>
          <w:p w14:paraId="58B9E4CB" w14:textId="602D5FD9" w:rsidR="00B61B2E" w:rsidRPr="00DE6D0C" w:rsidRDefault="008108EA" w:rsidP="00B61B2E">
            <w:pPr>
              <w:jc w:val="both"/>
              <w:rPr>
                <w:rFonts w:ascii="Candara" w:hAnsi="Candara"/>
                <w:sz w:val="20"/>
                <w:szCs w:val="20"/>
                <w:lang w:val="en-GB"/>
              </w:rPr>
            </w:pPr>
            <w:r w:rsidRPr="00DE6D0C">
              <w:rPr>
                <w:rFonts w:ascii="Candara" w:hAnsi="Candara"/>
                <w:sz w:val="20"/>
                <w:szCs w:val="20"/>
                <w:lang w:val="en-GB"/>
              </w:rPr>
              <w:t>n/a</w:t>
            </w:r>
          </w:p>
          <w:p w14:paraId="6E8B274B" w14:textId="77777777" w:rsidR="00B61B2E" w:rsidRPr="00DE6D0C" w:rsidRDefault="00B61B2E" w:rsidP="00B61B2E">
            <w:pPr>
              <w:jc w:val="both"/>
              <w:rPr>
                <w:rFonts w:ascii="Candara" w:hAnsi="Candara"/>
                <w:sz w:val="20"/>
                <w:szCs w:val="20"/>
                <w:lang w:val="en-GB"/>
              </w:rPr>
            </w:pPr>
          </w:p>
          <w:p w14:paraId="6B6F697F" w14:textId="77777777" w:rsidR="00B61B2E" w:rsidRPr="00DE6D0C" w:rsidRDefault="00B61B2E" w:rsidP="00B61B2E">
            <w:pPr>
              <w:jc w:val="both"/>
              <w:rPr>
                <w:rFonts w:ascii="Candara" w:hAnsi="Candara"/>
                <w:sz w:val="20"/>
                <w:szCs w:val="20"/>
                <w:lang w:val="en-GB"/>
              </w:rPr>
            </w:pPr>
          </w:p>
        </w:tc>
      </w:tr>
    </w:tbl>
    <w:p w14:paraId="25142095" w14:textId="77777777" w:rsidR="00B61B2E" w:rsidRPr="0014595E" w:rsidRDefault="00B61B2E" w:rsidP="00B61B2E">
      <w:pPr>
        <w:pStyle w:val="Heading2"/>
        <w:jc w:val="left"/>
        <w:rPr>
          <w:rFonts w:ascii="Candara" w:hAnsi="Candara"/>
          <w:sz w:val="20"/>
          <w:szCs w:val="20"/>
          <w:lang w:val="en-GB"/>
        </w:rPr>
        <w:sectPr w:rsidR="00B61B2E" w:rsidRPr="0014595E" w:rsidSect="00B61B2E">
          <w:pgSz w:w="16840" w:h="11900" w:orient="landscape"/>
          <w:pgMar w:top="1418" w:right="1440" w:bottom="1560" w:left="1440" w:header="708" w:footer="708" w:gutter="0"/>
          <w:cols w:space="708"/>
          <w:docGrid w:linePitch="360"/>
        </w:sectPr>
      </w:pPr>
    </w:p>
    <w:p w14:paraId="54E2EBBB" w14:textId="4812F725" w:rsidR="00B61B2E" w:rsidRPr="0014595E" w:rsidRDefault="00B61B2E" w:rsidP="0025508F">
      <w:pPr>
        <w:pStyle w:val="Heading2"/>
        <w:rPr>
          <w:rFonts w:ascii="Candara" w:hAnsi="Candara"/>
          <w:sz w:val="20"/>
          <w:szCs w:val="20"/>
          <w:lang w:val="en-GB"/>
        </w:rPr>
      </w:pPr>
      <w:bookmarkStart w:id="62" w:name="_Toc454181889"/>
      <w:bookmarkStart w:id="63" w:name="_Toc471727849"/>
      <w:r w:rsidRPr="0014595E">
        <w:rPr>
          <w:rFonts w:ascii="Candara" w:hAnsi="Candara"/>
          <w:sz w:val="20"/>
          <w:szCs w:val="20"/>
          <w:lang w:val="en-GB"/>
        </w:rPr>
        <w:lastRenderedPageBreak/>
        <w:t>Synthesis of the analysis of Safeguard (d)</w:t>
      </w:r>
      <w:bookmarkEnd w:id="62"/>
      <w:bookmarkEnd w:id="63"/>
    </w:p>
    <w:p w14:paraId="6DCF71AC" w14:textId="504024A3" w:rsidR="0025508F" w:rsidRPr="0014595E" w:rsidRDefault="0025508F" w:rsidP="0025508F">
      <w:pPr>
        <w:pStyle w:val="NoSpacing"/>
        <w:jc w:val="center"/>
        <w:rPr>
          <w:rFonts w:ascii="Candara" w:hAnsi="Candara"/>
          <w:b/>
          <w:i/>
          <w:color w:val="000000" w:themeColor="text1"/>
          <w:sz w:val="20"/>
          <w:szCs w:val="20"/>
          <w:lang w:val="en-GB"/>
        </w:rPr>
      </w:pPr>
      <w:r w:rsidRPr="0014595E">
        <w:rPr>
          <w:rFonts w:ascii="Candara" w:hAnsi="Candara"/>
          <w:b/>
          <w:i/>
          <w:color w:val="000000" w:themeColor="text1"/>
          <w:sz w:val="20"/>
          <w:szCs w:val="20"/>
          <w:lang w:val="en-GB"/>
        </w:rPr>
        <w:t>UNFCCC REDD+ safeguard (D):</w:t>
      </w:r>
    </w:p>
    <w:p w14:paraId="5F417918" w14:textId="64CCE653" w:rsidR="0025508F" w:rsidRPr="0014595E" w:rsidRDefault="0025508F" w:rsidP="0025508F">
      <w:pPr>
        <w:spacing w:after="240" w:line="240" w:lineRule="auto"/>
        <w:ind w:left="720"/>
        <w:jc w:val="center"/>
        <w:rPr>
          <w:rFonts w:ascii="Candara" w:hAnsi="Candara" w:cs="Helvetica"/>
          <w:b/>
          <w:i/>
          <w:color w:val="000000" w:themeColor="text1"/>
          <w:sz w:val="20"/>
          <w:szCs w:val="20"/>
          <w:lang w:val="en-CA"/>
        </w:rPr>
      </w:pPr>
      <w:r w:rsidRPr="0014595E">
        <w:rPr>
          <w:rFonts w:ascii="Candara" w:hAnsi="Candara"/>
          <w:b/>
          <w:i/>
          <w:color w:val="000000" w:themeColor="text1"/>
          <w:sz w:val="20"/>
          <w:szCs w:val="20"/>
          <w:lang w:val="en-GB"/>
        </w:rPr>
        <w:t>“</w:t>
      </w:r>
      <w:r w:rsidRPr="0014595E">
        <w:rPr>
          <w:rFonts w:ascii="Candara" w:hAnsi="Candara" w:cs="Helvetica"/>
          <w:b/>
          <w:i/>
          <w:color w:val="000000" w:themeColor="text1"/>
          <w:sz w:val="20"/>
          <w:szCs w:val="20"/>
          <w:lang w:val="en-CA"/>
        </w:rPr>
        <w:t>The full and effective participation of relevant stakeholders, in particular indigenous peoples and local communities;”</w:t>
      </w:r>
    </w:p>
    <w:p w14:paraId="207A47EB" w14:textId="77777777" w:rsidR="00B61B2E" w:rsidRPr="0014595E" w:rsidRDefault="00B61B2E" w:rsidP="00B61B2E">
      <w:pPr>
        <w:pStyle w:val="myheading3"/>
        <w:rPr>
          <w:rFonts w:ascii="Candara" w:hAnsi="Candara"/>
          <w:sz w:val="20"/>
          <w:szCs w:val="20"/>
          <w:lang w:val="en-GB"/>
        </w:rPr>
      </w:pPr>
      <w:bookmarkStart w:id="64" w:name="_Toc454181890"/>
      <w:bookmarkStart w:id="65" w:name="_Toc471727850"/>
      <w:r w:rsidRPr="0014595E">
        <w:rPr>
          <w:rFonts w:ascii="Candara" w:hAnsi="Candara"/>
          <w:sz w:val="20"/>
          <w:szCs w:val="20"/>
          <w:lang w:val="en-GB"/>
        </w:rPr>
        <w:t>Criteria D.1 Definition and Regulation Meaningful Full and Effective Participation</w:t>
      </w:r>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47C9DB5D" w14:textId="77777777" w:rsidTr="00B61B2E">
        <w:trPr>
          <w:trHeight w:val="364"/>
        </w:trPr>
        <w:tc>
          <w:tcPr>
            <w:tcW w:w="1469" w:type="pct"/>
            <w:shd w:val="clear" w:color="auto" w:fill="AA97E4"/>
          </w:tcPr>
          <w:p w14:paraId="0E25B3D4" w14:textId="77777777" w:rsidR="00B61B2E" w:rsidRPr="0014595E" w:rsidRDefault="00B61B2E" w:rsidP="00B61B2E">
            <w:pPr>
              <w:jc w:val="both"/>
              <w:rPr>
                <w:rFonts w:ascii="Candara" w:hAnsi="Candara"/>
                <w:color w:val="FFFFFF"/>
                <w:sz w:val="20"/>
                <w:szCs w:val="20"/>
                <w:lang w:val="en-GB"/>
              </w:rPr>
            </w:pPr>
            <w:r w:rsidRPr="0014595E">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57707AFF" w14:textId="77777777" w:rsidR="00B61B2E" w:rsidRPr="0014595E" w:rsidRDefault="00B61B2E" w:rsidP="00B61B2E">
            <w:pPr>
              <w:jc w:val="both"/>
              <w:rPr>
                <w:rFonts w:ascii="Candara" w:hAnsi="Candara"/>
                <w:color w:val="FFFFFF"/>
                <w:sz w:val="20"/>
                <w:szCs w:val="20"/>
                <w:lang w:val="en-GB"/>
              </w:rPr>
            </w:pPr>
            <w:r w:rsidRPr="0014595E">
              <w:rPr>
                <w:rFonts w:ascii="Candara" w:hAnsi="Candara"/>
                <w:color w:val="FFFFFF"/>
                <w:sz w:val="20"/>
                <w:szCs w:val="20"/>
                <w:lang w:val="en-GB"/>
              </w:rPr>
              <w:t>Gap(s)</w:t>
            </w:r>
          </w:p>
        </w:tc>
        <w:tc>
          <w:tcPr>
            <w:tcW w:w="1879" w:type="pct"/>
            <w:shd w:val="clear" w:color="auto" w:fill="AA97E4"/>
          </w:tcPr>
          <w:p w14:paraId="112B5E35" w14:textId="77777777" w:rsidR="00B61B2E" w:rsidRPr="0014595E" w:rsidRDefault="00B61B2E" w:rsidP="00B61B2E">
            <w:pPr>
              <w:jc w:val="both"/>
              <w:rPr>
                <w:rFonts w:ascii="Candara" w:hAnsi="Candara"/>
                <w:color w:val="FFFFFF"/>
                <w:sz w:val="20"/>
                <w:szCs w:val="20"/>
                <w:lang w:val="en-GB"/>
              </w:rPr>
            </w:pPr>
            <w:r w:rsidRPr="0014595E">
              <w:rPr>
                <w:rFonts w:ascii="Candara" w:hAnsi="Candara"/>
                <w:color w:val="FFFFFF"/>
                <w:sz w:val="20"/>
                <w:szCs w:val="20"/>
                <w:lang w:val="en-GB"/>
              </w:rPr>
              <w:t xml:space="preserve">Recommendations </w:t>
            </w:r>
          </w:p>
        </w:tc>
      </w:tr>
      <w:tr w:rsidR="00B61B2E" w:rsidRPr="00B7022D" w14:paraId="57F12CD9" w14:textId="77777777" w:rsidTr="00B61B2E">
        <w:trPr>
          <w:trHeight w:val="1178"/>
        </w:trPr>
        <w:tc>
          <w:tcPr>
            <w:tcW w:w="1469" w:type="pct"/>
            <w:shd w:val="clear" w:color="auto" w:fill="auto"/>
          </w:tcPr>
          <w:p w14:paraId="25F15CE6"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t>On paper</w:t>
            </w:r>
            <w:r w:rsidRPr="00DE6D0C">
              <w:rPr>
                <w:rFonts w:ascii="Candara" w:hAnsi="Candara"/>
                <w:sz w:val="20"/>
                <w:szCs w:val="20"/>
                <w:lang w:val="en-GB"/>
              </w:rPr>
              <w:t xml:space="preserve">: </w:t>
            </w:r>
          </w:p>
          <w:p w14:paraId="37859C6D" w14:textId="04F73E3C" w:rsidR="00B61B2E" w:rsidRPr="00DE6D0C" w:rsidRDefault="00B61B2E" w:rsidP="00D228DD">
            <w:pPr>
              <w:pStyle w:val="ListParagraph"/>
              <w:numPr>
                <w:ilvl w:val="0"/>
                <w:numId w:val="17"/>
              </w:numPr>
              <w:jc w:val="both"/>
              <w:rPr>
                <w:rFonts w:ascii="Candara" w:hAnsi="Candara"/>
                <w:sz w:val="20"/>
                <w:szCs w:val="20"/>
                <w:lang w:val="en-GB"/>
              </w:rPr>
            </w:pPr>
            <w:r w:rsidRPr="00DE6D0C">
              <w:rPr>
                <w:rFonts w:ascii="Candara" w:hAnsi="Candara"/>
                <w:sz w:val="20"/>
                <w:szCs w:val="20"/>
                <w:lang w:val="en-GB"/>
              </w:rPr>
              <w:t>The Constitution recognises and guarantees generally</w:t>
            </w:r>
            <w:r w:rsidR="003E26BB" w:rsidRPr="00DE6D0C">
              <w:rPr>
                <w:rFonts w:ascii="Candara" w:hAnsi="Candara"/>
                <w:sz w:val="20"/>
                <w:szCs w:val="20"/>
                <w:lang w:val="en-GB"/>
              </w:rPr>
              <w:t>,</w:t>
            </w:r>
            <w:r w:rsidRPr="00DE6D0C">
              <w:rPr>
                <w:rFonts w:ascii="Candara" w:hAnsi="Candara"/>
                <w:sz w:val="20"/>
                <w:szCs w:val="20"/>
                <w:lang w:val="en-GB"/>
              </w:rPr>
              <w:t xml:space="preserve"> the public’s right to participate in policy making.</w:t>
            </w:r>
            <w:r w:rsidRPr="00DE6D0C">
              <w:rPr>
                <w:rStyle w:val="FootnoteReference"/>
                <w:rFonts w:ascii="Candara" w:hAnsi="Candara"/>
                <w:sz w:val="20"/>
                <w:szCs w:val="20"/>
                <w:lang w:val="en-GB"/>
              </w:rPr>
              <w:footnoteReference w:id="84"/>
            </w:r>
            <w:r w:rsidRPr="00DE6D0C">
              <w:rPr>
                <w:rFonts w:ascii="Candara" w:hAnsi="Candara"/>
                <w:sz w:val="20"/>
                <w:szCs w:val="20"/>
                <w:lang w:val="en-GB"/>
              </w:rPr>
              <w:t xml:space="preserve"> This general right has been</w:t>
            </w:r>
            <w:r w:rsidRPr="00DE6D0C">
              <w:rPr>
                <w:rFonts w:ascii="Candara" w:hAnsi="Candara"/>
                <w:b/>
                <w:sz w:val="20"/>
                <w:szCs w:val="20"/>
                <w:lang w:val="en-GB"/>
              </w:rPr>
              <w:t xml:space="preserve"> </w:t>
            </w:r>
            <w:r w:rsidRPr="00DE6D0C">
              <w:rPr>
                <w:rFonts w:ascii="Candara" w:hAnsi="Candara"/>
                <w:sz w:val="20"/>
                <w:szCs w:val="20"/>
                <w:lang w:val="en-GB"/>
              </w:rPr>
              <w:t xml:space="preserve">applied in the decision-making process in the forestry sector. </w:t>
            </w:r>
          </w:p>
          <w:p w14:paraId="1BCED645" w14:textId="39228B26" w:rsidR="00B61B2E" w:rsidRPr="00DE6D0C" w:rsidRDefault="00B61B2E" w:rsidP="00D228DD">
            <w:pPr>
              <w:pStyle w:val="ListParagraph"/>
              <w:numPr>
                <w:ilvl w:val="0"/>
                <w:numId w:val="17"/>
              </w:numPr>
              <w:jc w:val="both"/>
              <w:rPr>
                <w:rFonts w:ascii="Candara" w:hAnsi="Candara"/>
                <w:sz w:val="20"/>
                <w:szCs w:val="20"/>
                <w:lang w:val="en-GB"/>
              </w:rPr>
            </w:pPr>
            <w:r w:rsidRPr="00DE6D0C">
              <w:rPr>
                <w:rFonts w:ascii="Candara" w:hAnsi="Candara"/>
                <w:sz w:val="20"/>
                <w:szCs w:val="20"/>
                <w:lang w:val="en-GB"/>
              </w:rPr>
              <w:t xml:space="preserve">The PLRs recognize a defined system of public participation in the context of Environmental Impact Assessments through the </w:t>
            </w:r>
            <w:r w:rsidR="003E26BB" w:rsidRPr="00DE6D0C">
              <w:rPr>
                <w:rFonts w:ascii="Candara" w:hAnsi="Candara"/>
                <w:sz w:val="20"/>
                <w:szCs w:val="20"/>
                <w:lang w:val="en-GB"/>
              </w:rPr>
              <w:t xml:space="preserve">instrumentality </w:t>
            </w:r>
            <w:r w:rsidRPr="00DE6D0C">
              <w:rPr>
                <w:rFonts w:ascii="Candara" w:hAnsi="Candara"/>
                <w:sz w:val="20"/>
                <w:szCs w:val="20"/>
                <w:lang w:val="en-GB"/>
              </w:rPr>
              <w:t>of Public Hearings, which gives all stakeholders on a forest land the right to determine the use to which their land is being put</w:t>
            </w:r>
            <w:r w:rsidRPr="00DE6D0C">
              <w:rPr>
                <w:rStyle w:val="FootnoteReference"/>
                <w:rFonts w:ascii="Candara" w:hAnsi="Candara"/>
                <w:sz w:val="20"/>
                <w:szCs w:val="20"/>
                <w:lang w:val="en-GB"/>
              </w:rPr>
              <w:footnoteReference w:id="85"/>
            </w:r>
            <w:r w:rsidRPr="00DE6D0C">
              <w:rPr>
                <w:rFonts w:ascii="Candara" w:hAnsi="Candara"/>
                <w:sz w:val="20"/>
                <w:szCs w:val="20"/>
                <w:lang w:val="en-GB"/>
              </w:rPr>
              <w:t xml:space="preserve">. </w:t>
            </w:r>
          </w:p>
          <w:p w14:paraId="68FED248" w14:textId="77777777" w:rsidR="00B61B2E" w:rsidRPr="00DE6D0C" w:rsidRDefault="00C85F24" w:rsidP="00B61B2E">
            <w:pPr>
              <w:jc w:val="both"/>
              <w:rPr>
                <w:rFonts w:ascii="Candara" w:hAnsi="Candara"/>
                <w:sz w:val="20"/>
                <w:szCs w:val="20"/>
                <w:lang w:val="en-GB"/>
              </w:rPr>
            </w:pPr>
            <w:r>
              <w:rPr>
                <w:rFonts w:ascii="Candara" w:hAnsi="Candara"/>
                <w:sz w:val="20"/>
                <w:szCs w:val="20"/>
                <w:lang w:val="en-GB"/>
              </w:rPr>
              <w:pict w14:anchorId="2C78058A">
                <v:rect id="_x0000_i1082" style="width:0;height:1.5pt" o:hralign="center" o:hrstd="t" o:hr="t" fillcolor="#a0a0a0" stroked="f"/>
              </w:pict>
            </w:r>
          </w:p>
          <w:p w14:paraId="12D5FD5C"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t>In practice (how these PLRs are implemented</w:t>
            </w:r>
            <w:r w:rsidRPr="00DE6D0C">
              <w:rPr>
                <w:rFonts w:ascii="Candara" w:hAnsi="Candara"/>
                <w:sz w:val="20"/>
                <w:szCs w:val="20"/>
                <w:lang w:val="en-GB"/>
              </w:rPr>
              <w:t xml:space="preserve">): </w:t>
            </w:r>
          </w:p>
          <w:p w14:paraId="366566CC" w14:textId="34CFDE30" w:rsidR="00B61B2E" w:rsidRPr="00DE6D0C" w:rsidRDefault="00B61B2E" w:rsidP="00B61B2E">
            <w:pPr>
              <w:jc w:val="both"/>
              <w:rPr>
                <w:rFonts w:ascii="Candara" w:hAnsi="Candara"/>
                <w:sz w:val="20"/>
                <w:szCs w:val="20"/>
              </w:rPr>
            </w:pPr>
            <w:r w:rsidRPr="00DE6D0C">
              <w:rPr>
                <w:rFonts w:ascii="Candara" w:hAnsi="Candara"/>
                <w:sz w:val="20"/>
                <w:szCs w:val="20"/>
              </w:rPr>
              <w:t xml:space="preserve">There is a general right of effective </w:t>
            </w:r>
            <w:r w:rsidRPr="00DE6D0C">
              <w:rPr>
                <w:rFonts w:ascii="Candara" w:hAnsi="Candara"/>
                <w:sz w:val="20"/>
                <w:szCs w:val="20"/>
              </w:rPr>
              <w:lastRenderedPageBreak/>
              <w:t xml:space="preserve">participation in development processes. The </w:t>
            </w:r>
            <w:r w:rsidR="009825F1" w:rsidRPr="00DE6D0C">
              <w:rPr>
                <w:rFonts w:ascii="Candara" w:hAnsi="Candara"/>
                <w:sz w:val="20"/>
                <w:szCs w:val="20"/>
              </w:rPr>
              <w:t>Ministry of Lands and Natural Resources (</w:t>
            </w:r>
            <w:r w:rsidRPr="00DE6D0C">
              <w:rPr>
                <w:rFonts w:ascii="Candara" w:hAnsi="Candara"/>
                <w:sz w:val="20"/>
                <w:szCs w:val="20"/>
              </w:rPr>
              <w:t>MLNR</w:t>
            </w:r>
            <w:r w:rsidR="009825F1" w:rsidRPr="00DE6D0C">
              <w:rPr>
                <w:rFonts w:ascii="Candara" w:hAnsi="Candara"/>
                <w:sz w:val="20"/>
                <w:szCs w:val="20"/>
              </w:rPr>
              <w:t>)</w:t>
            </w:r>
            <w:r w:rsidRPr="00DE6D0C">
              <w:rPr>
                <w:rFonts w:ascii="Candara" w:hAnsi="Candara"/>
                <w:sz w:val="20"/>
                <w:szCs w:val="20"/>
              </w:rPr>
              <w:t xml:space="preserve"> and </w:t>
            </w:r>
            <w:r w:rsidR="009825F1" w:rsidRPr="00DE6D0C">
              <w:rPr>
                <w:rFonts w:ascii="Candara" w:hAnsi="Candara"/>
                <w:sz w:val="20"/>
                <w:szCs w:val="20"/>
              </w:rPr>
              <w:t>Civil Society Organi</w:t>
            </w:r>
            <w:r w:rsidR="009E7323">
              <w:rPr>
                <w:rFonts w:ascii="Candara" w:hAnsi="Candara"/>
                <w:sz w:val="20"/>
                <w:szCs w:val="20"/>
              </w:rPr>
              <w:t>s</w:t>
            </w:r>
            <w:r w:rsidR="009825F1" w:rsidRPr="00DE6D0C">
              <w:rPr>
                <w:rFonts w:ascii="Candara" w:hAnsi="Candara"/>
                <w:sz w:val="20"/>
                <w:szCs w:val="20"/>
              </w:rPr>
              <w:t>ations (</w:t>
            </w:r>
            <w:r w:rsidRPr="00DE6D0C">
              <w:rPr>
                <w:rFonts w:ascii="Candara" w:hAnsi="Candara"/>
                <w:sz w:val="20"/>
                <w:szCs w:val="20"/>
              </w:rPr>
              <w:t>CSOs</w:t>
            </w:r>
            <w:r w:rsidR="009825F1" w:rsidRPr="00DE6D0C">
              <w:rPr>
                <w:rFonts w:ascii="Candara" w:hAnsi="Candara"/>
                <w:sz w:val="20"/>
                <w:szCs w:val="20"/>
              </w:rPr>
              <w:t>)</w:t>
            </w:r>
            <w:r w:rsidRPr="00DE6D0C">
              <w:rPr>
                <w:rFonts w:ascii="Candara" w:hAnsi="Candara"/>
                <w:sz w:val="20"/>
                <w:szCs w:val="20"/>
              </w:rPr>
              <w:t xml:space="preserve"> have over the years</w:t>
            </w:r>
            <w:r w:rsidR="009825F1" w:rsidRPr="00DE6D0C">
              <w:rPr>
                <w:rFonts w:ascii="Candara" w:hAnsi="Candara"/>
                <w:sz w:val="20"/>
                <w:szCs w:val="20"/>
              </w:rPr>
              <w:t>,</w:t>
            </w:r>
            <w:r w:rsidRPr="00DE6D0C">
              <w:rPr>
                <w:rFonts w:ascii="Candara" w:hAnsi="Candara"/>
                <w:sz w:val="20"/>
                <w:szCs w:val="20"/>
              </w:rPr>
              <w:t xml:space="preserve"> used the rights </w:t>
            </w:r>
            <w:r w:rsidR="009825F1" w:rsidRPr="00DE6D0C">
              <w:rPr>
                <w:rFonts w:ascii="Candara" w:hAnsi="Candara"/>
                <w:sz w:val="20"/>
                <w:szCs w:val="20"/>
              </w:rPr>
              <w:t xml:space="preserve">as a </w:t>
            </w:r>
            <w:r w:rsidRPr="00DE6D0C">
              <w:rPr>
                <w:rFonts w:ascii="Candara" w:hAnsi="Candara"/>
                <w:sz w:val="20"/>
                <w:szCs w:val="20"/>
              </w:rPr>
              <w:t>basis to demand to participate in decision-making in the forestry sector.</w:t>
            </w:r>
          </w:p>
          <w:p w14:paraId="6B2578AC" w14:textId="738BF728" w:rsidR="00B61B2E" w:rsidRPr="00DE6D0C" w:rsidRDefault="00B61B2E" w:rsidP="00B61B2E">
            <w:pPr>
              <w:jc w:val="both"/>
              <w:rPr>
                <w:rFonts w:ascii="Candara" w:hAnsi="Candara"/>
                <w:sz w:val="20"/>
                <w:szCs w:val="20"/>
              </w:rPr>
            </w:pPr>
            <w:r w:rsidRPr="00DE6D0C">
              <w:rPr>
                <w:rFonts w:ascii="Candara" w:hAnsi="Candara"/>
                <w:sz w:val="20"/>
                <w:szCs w:val="20"/>
                <w:lang w:val="en-GB"/>
              </w:rPr>
              <w:t>The Ghana Forest and Wildlife Policy</w:t>
            </w:r>
            <w:r w:rsidRPr="00DE6D0C">
              <w:rPr>
                <w:rStyle w:val="FootnoteReference"/>
                <w:rFonts w:ascii="Candara" w:hAnsi="Candara"/>
                <w:sz w:val="20"/>
                <w:szCs w:val="20"/>
                <w:lang w:val="en-GB"/>
              </w:rPr>
              <w:footnoteReference w:id="86"/>
            </w:r>
            <w:r w:rsidRPr="00DE6D0C">
              <w:rPr>
                <w:rFonts w:ascii="Candara" w:hAnsi="Candara"/>
                <w:sz w:val="20"/>
                <w:szCs w:val="20"/>
                <w:lang w:val="en-GB"/>
              </w:rPr>
              <w:t>, shows an intent</w:t>
            </w:r>
            <w:r w:rsidR="009825F1" w:rsidRPr="00DE6D0C">
              <w:rPr>
                <w:rFonts w:ascii="Candara" w:hAnsi="Candara"/>
                <w:sz w:val="20"/>
                <w:szCs w:val="20"/>
                <w:lang w:val="en-GB"/>
              </w:rPr>
              <w:t>ion on the part of the Government,</w:t>
            </w:r>
            <w:r w:rsidRPr="00DE6D0C">
              <w:rPr>
                <w:rFonts w:ascii="Candara" w:hAnsi="Candara"/>
                <w:sz w:val="20"/>
                <w:szCs w:val="20"/>
                <w:lang w:val="en-GB"/>
              </w:rPr>
              <w:t xml:space="preserve"> to improve participation by suggesting the enactment of the necessary legislation and regulations to facilitate and enhance local participation and control through decentralization of forestry operations at the district level.</w:t>
            </w:r>
            <w:r w:rsidRPr="00DE6D0C">
              <w:rPr>
                <w:rFonts w:ascii="Candara" w:hAnsi="Candara"/>
                <w:sz w:val="20"/>
                <w:szCs w:val="20"/>
              </w:rPr>
              <w:t xml:space="preserve"> </w:t>
            </w:r>
            <w:r w:rsidRPr="00DE6D0C">
              <w:rPr>
                <w:rFonts w:ascii="Candara" w:hAnsi="Candara"/>
                <w:sz w:val="20"/>
                <w:szCs w:val="20"/>
                <w:lang w:val="en-GB"/>
              </w:rPr>
              <w:t xml:space="preserve"> </w:t>
            </w:r>
          </w:p>
        </w:tc>
        <w:tc>
          <w:tcPr>
            <w:tcW w:w="1652" w:type="pct"/>
            <w:shd w:val="clear" w:color="auto" w:fill="auto"/>
          </w:tcPr>
          <w:p w14:paraId="17935327"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lastRenderedPageBreak/>
              <w:t>In relation to the PLRs on paper</w:t>
            </w:r>
            <w:r w:rsidRPr="00DE6D0C">
              <w:rPr>
                <w:rFonts w:ascii="Candara" w:hAnsi="Candara"/>
                <w:sz w:val="20"/>
                <w:szCs w:val="20"/>
                <w:lang w:val="en-GB"/>
              </w:rPr>
              <w:t xml:space="preserve">: </w:t>
            </w:r>
          </w:p>
          <w:p w14:paraId="09E9AB9B" w14:textId="77777777" w:rsidR="00B61B2E" w:rsidRPr="00DE6D0C" w:rsidRDefault="00B61B2E" w:rsidP="00D228DD">
            <w:pPr>
              <w:pStyle w:val="ListParagraph"/>
              <w:numPr>
                <w:ilvl w:val="0"/>
                <w:numId w:val="19"/>
              </w:numPr>
              <w:jc w:val="both"/>
              <w:rPr>
                <w:rFonts w:ascii="Candara" w:hAnsi="Candara"/>
                <w:sz w:val="20"/>
                <w:szCs w:val="20"/>
                <w:lang w:val="en-GB"/>
              </w:rPr>
            </w:pPr>
            <w:r w:rsidRPr="00DE6D0C">
              <w:rPr>
                <w:rFonts w:ascii="Candara" w:hAnsi="Candara"/>
                <w:sz w:val="20"/>
                <w:szCs w:val="20"/>
              </w:rPr>
              <w:t>The constitution does not define the procedure for this participation and international law procedures have not been domesticated on this issue</w:t>
            </w:r>
          </w:p>
          <w:p w14:paraId="646901C5" w14:textId="77777777" w:rsidR="00B61B2E" w:rsidRPr="00DE6D0C" w:rsidRDefault="00B61B2E" w:rsidP="00D228DD">
            <w:pPr>
              <w:pStyle w:val="ListParagraph"/>
              <w:numPr>
                <w:ilvl w:val="0"/>
                <w:numId w:val="18"/>
              </w:numPr>
              <w:jc w:val="both"/>
              <w:rPr>
                <w:rFonts w:ascii="Candara" w:hAnsi="Candara"/>
                <w:sz w:val="20"/>
                <w:szCs w:val="20"/>
                <w:lang w:val="en-GB"/>
              </w:rPr>
            </w:pPr>
            <w:r w:rsidRPr="00DE6D0C">
              <w:rPr>
                <w:rFonts w:ascii="Candara" w:hAnsi="Candara"/>
                <w:sz w:val="20"/>
                <w:szCs w:val="20"/>
                <w:lang w:val="en-GB"/>
              </w:rPr>
              <w:t xml:space="preserve">The laws provide for public participation but do not clarify how these views are to be reflected in the final outcomes/decisions. </w:t>
            </w:r>
          </w:p>
          <w:p w14:paraId="5F482DC3" w14:textId="784C824E" w:rsidR="00B61B2E" w:rsidRPr="00DE6D0C" w:rsidRDefault="00C85F24" w:rsidP="00B61B2E">
            <w:pPr>
              <w:jc w:val="both"/>
              <w:rPr>
                <w:rFonts w:ascii="Candara" w:hAnsi="Candara"/>
                <w:sz w:val="20"/>
                <w:szCs w:val="20"/>
                <w:lang w:val="en-GB"/>
              </w:rPr>
            </w:pPr>
            <w:r>
              <w:rPr>
                <w:rFonts w:ascii="Candara" w:hAnsi="Candara"/>
                <w:sz w:val="20"/>
                <w:szCs w:val="20"/>
                <w:lang w:val="en-GB"/>
              </w:rPr>
              <w:pict w14:anchorId="13795A53">
                <v:rect id="_x0000_i1083" style="width:0;height:1.5pt" o:hralign="center" o:hrstd="t" o:hr="t" fillcolor="#a0a0a0" stroked="f"/>
              </w:pict>
            </w:r>
            <w:r w:rsidR="00B61B2E" w:rsidRPr="00DE6D0C">
              <w:rPr>
                <w:rFonts w:ascii="Candara" w:hAnsi="Candara"/>
                <w:b/>
                <w:sz w:val="20"/>
                <w:szCs w:val="20"/>
                <w:lang w:val="en-GB"/>
              </w:rPr>
              <w:t>In practice</w:t>
            </w:r>
            <w:r w:rsidR="00B61B2E" w:rsidRPr="00DE6D0C">
              <w:rPr>
                <w:rFonts w:ascii="Candara" w:hAnsi="Candara"/>
                <w:sz w:val="20"/>
                <w:szCs w:val="20"/>
                <w:lang w:val="en-GB"/>
              </w:rPr>
              <w:t xml:space="preserve">: </w:t>
            </w:r>
          </w:p>
          <w:p w14:paraId="6F1075B7" w14:textId="77777777"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 xml:space="preserve">The EIAs have become mere formality where many people are of the opinion that the permits will invariably be granted.  Linked to this is the fear of victimization for speaking out during EIA public hearing. </w:t>
            </w:r>
          </w:p>
          <w:p w14:paraId="6580F28D" w14:textId="77777777"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 xml:space="preserve"> Also many people are not interested in pursuing the EIA as it is thought of as anti-development of the </w:t>
            </w:r>
            <w:r w:rsidRPr="00DE6D0C">
              <w:rPr>
                <w:rFonts w:ascii="Candara" w:hAnsi="Candara"/>
                <w:sz w:val="20"/>
                <w:szCs w:val="20"/>
                <w:lang w:val="en-GB"/>
              </w:rPr>
              <w:lastRenderedPageBreak/>
              <w:t xml:space="preserve">economy or human livelihood.  </w:t>
            </w:r>
          </w:p>
          <w:p w14:paraId="1EE5FBD8" w14:textId="77777777"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 xml:space="preserve"> In practice, stakeholders are not giving prior information and time before the engagement, emphasising the point of mere formalities. </w:t>
            </w:r>
          </w:p>
          <w:p w14:paraId="77FB412B" w14:textId="77777777" w:rsidR="00B61B2E" w:rsidRPr="00DE6D0C" w:rsidRDefault="00B61B2E" w:rsidP="00B61B2E">
            <w:pPr>
              <w:jc w:val="both"/>
              <w:rPr>
                <w:rFonts w:ascii="Candara" w:hAnsi="Candara"/>
                <w:sz w:val="20"/>
                <w:szCs w:val="20"/>
                <w:lang w:val="en-GB"/>
              </w:rPr>
            </w:pPr>
          </w:p>
          <w:p w14:paraId="7CFFF532" w14:textId="77777777"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There is also the fact that the documents are written in languages that are not easy to understand, coupled with the fact that the illiteracy rate is quite high</w:t>
            </w:r>
          </w:p>
        </w:tc>
        <w:tc>
          <w:tcPr>
            <w:tcW w:w="1879" w:type="pct"/>
            <w:shd w:val="clear" w:color="auto" w:fill="auto"/>
          </w:tcPr>
          <w:p w14:paraId="026E72A2"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lastRenderedPageBreak/>
              <w:t>On how to address the gaps on paper</w:t>
            </w:r>
            <w:r w:rsidRPr="00DE6D0C">
              <w:rPr>
                <w:rFonts w:ascii="Candara" w:hAnsi="Candara"/>
                <w:sz w:val="20"/>
                <w:szCs w:val="20"/>
                <w:lang w:val="en-GB"/>
              </w:rPr>
              <w:t xml:space="preserve">: </w:t>
            </w:r>
          </w:p>
          <w:p w14:paraId="623060E1" w14:textId="77777777"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A review of the powers of the Minister under section 13 of the EPA Act, 1994 to ensure that he shall take into account, recommendations made by a committee consisting of persons with technical knowledge in environmental projects and their effects on the environments to ensure that the requirements of an EIA is strictly complied with at all times.</w:t>
            </w:r>
          </w:p>
          <w:p w14:paraId="75018223" w14:textId="77777777"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 xml:space="preserve">It is also recommended that a comprehensive legislation should be enacted to fully and completely operationalize the 2012 Forest and Wildlife Policy. </w:t>
            </w:r>
          </w:p>
          <w:p w14:paraId="55EA66DC" w14:textId="77777777" w:rsidR="00B61B2E" w:rsidRPr="00DE6D0C" w:rsidRDefault="00C85F24" w:rsidP="00B61B2E">
            <w:pPr>
              <w:jc w:val="both"/>
              <w:rPr>
                <w:rFonts w:ascii="Candara" w:hAnsi="Candara"/>
                <w:sz w:val="20"/>
                <w:szCs w:val="20"/>
                <w:lang w:val="en-GB"/>
              </w:rPr>
            </w:pPr>
            <w:r>
              <w:rPr>
                <w:rFonts w:ascii="Candara" w:hAnsi="Candara"/>
                <w:sz w:val="20"/>
                <w:szCs w:val="20"/>
                <w:lang w:val="en-GB"/>
              </w:rPr>
              <w:pict w14:anchorId="318AD7CD">
                <v:rect id="_x0000_i1084" style="width:0;height:1.5pt" o:hralign="center" o:hrstd="t" o:hr="t" fillcolor="#a0a0a0" stroked="f"/>
              </w:pict>
            </w:r>
          </w:p>
          <w:p w14:paraId="1C78E05D"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t>On how to address the gaps from the PLR's implementation</w:t>
            </w:r>
            <w:r w:rsidRPr="00DE6D0C">
              <w:rPr>
                <w:rFonts w:ascii="Candara" w:hAnsi="Candara"/>
                <w:sz w:val="20"/>
                <w:szCs w:val="20"/>
                <w:lang w:val="en-GB"/>
              </w:rPr>
              <w:t xml:space="preserve">: </w:t>
            </w:r>
          </w:p>
          <w:p w14:paraId="219F831B" w14:textId="7E84561B" w:rsidR="00B61B2E" w:rsidRPr="00DE6D0C" w:rsidRDefault="003E26BB" w:rsidP="00B61B2E">
            <w:pPr>
              <w:jc w:val="both"/>
              <w:rPr>
                <w:rFonts w:ascii="Candara" w:hAnsi="Candara"/>
                <w:sz w:val="20"/>
                <w:szCs w:val="20"/>
                <w:lang w:val="en-GB"/>
              </w:rPr>
            </w:pPr>
            <w:r w:rsidRPr="00DE6D0C">
              <w:rPr>
                <w:rFonts w:ascii="Candara" w:hAnsi="Candara"/>
                <w:sz w:val="20"/>
                <w:szCs w:val="20"/>
                <w:lang w:val="en-GB"/>
              </w:rPr>
              <w:t xml:space="preserve">The Environmental Protection Agency </w:t>
            </w:r>
            <w:r w:rsidR="009825F1" w:rsidRPr="00DE6D0C">
              <w:rPr>
                <w:rFonts w:ascii="Candara" w:hAnsi="Candara"/>
                <w:sz w:val="20"/>
                <w:szCs w:val="20"/>
                <w:lang w:val="en-GB"/>
              </w:rPr>
              <w:t xml:space="preserve">must be firm </w:t>
            </w:r>
            <w:r w:rsidR="00DE6D0C" w:rsidRPr="00DE6D0C">
              <w:rPr>
                <w:rFonts w:ascii="Candara" w:hAnsi="Candara"/>
                <w:sz w:val="20"/>
                <w:szCs w:val="20"/>
                <w:lang w:val="en-GB"/>
              </w:rPr>
              <w:t>and</w:t>
            </w:r>
            <w:r w:rsidR="009825F1" w:rsidRPr="00DE6D0C">
              <w:rPr>
                <w:rFonts w:ascii="Candara" w:hAnsi="Candara"/>
                <w:sz w:val="20"/>
                <w:szCs w:val="20"/>
                <w:lang w:val="en-GB"/>
              </w:rPr>
              <w:t xml:space="preserve"> always insist on satisfactory EAIs before the award of environmental permits. Additionally, the Minister’s power to override that of the EPA in the award of an environmental </w:t>
            </w:r>
            <w:r w:rsidR="009825F1" w:rsidRPr="00DE6D0C">
              <w:rPr>
                <w:rFonts w:ascii="Candara" w:hAnsi="Candara"/>
                <w:sz w:val="20"/>
                <w:szCs w:val="20"/>
                <w:lang w:val="en-GB"/>
              </w:rPr>
              <w:lastRenderedPageBreak/>
              <w:t>permit should be exercised in a fair and conscientious manner, and not arbitrarily or capriciously.</w:t>
            </w:r>
          </w:p>
          <w:p w14:paraId="7F757407" w14:textId="77777777" w:rsidR="00B61B2E" w:rsidRPr="00DE6D0C" w:rsidRDefault="00B61B2E" w:rsidP="00B61B2E">
            <w:pPr>
              <w:jc w:val="both"/>
              <w:rPr>
                <w:rFonts w:ascii="Candara" w:hAnsi="Candara"/>
                <w:sz w:val="20"/>
                <w:szCs w:val="20"/>
                <w:lang w:val="en-GB"/>
              </w:rPr>
            </w:pPr>
          </w:p>
        </w:tc>
      </w:tr>
    </w:tbl>
    <w:p w14:paraId="26673366" w14:textId="519A2534" w:rsidR="00B61B2E" w:rsidRPr="00DE6D0C" w:rsidRDefault="00B61B2E" w:rsidP="00B61B2E">
      <w:pPr>
        <w:rPr>
          <w:rFonts w:ascii="Candara" w:hAnsi="Candara"/>
          <w:sz w:val="20"/>
          <w:szCs w:val="20"/>
          <w:lang w:val="en-GB"/>
        </w:rPr>
      </w:pPr>
    </w:p>
    <w:p w14:paraId="602B86AD" w14:textId="77777777" w:rsidR="00B61B2E" w:rsidRPr="00DE6D0C" w:rsidRDefault="00B61B2E" w:rsidP="00B61B2E">
      <w:pPr>
        <w:pStyle w:val="myheading3"/>
        <w:rPr>
          <w:rFonts w:ascii="Candara" w:hAnsi="Candara"/>
          <w:sz w:val="20"/>
          <w:szCs w:val="20"/>
          <w:lang w:val="en-GB"/>
        </w:rPr>
      </w:pPr>
      <w:bookmarkStart w:id="66" w:name="_Toc454181891"/>
      <w:bookmarkStart w:id="67" w:name="_Toc471727851"/>
      <w:r w:rsidRPr="00DE6D0C">
        <w:rPr>
          <w:rFonts w:ascii="Candara" w:hAnsi="Candara"/>
          <w:sz w:val="20"/>
          <w:szCs w:val="20"/>
          <w:lang w:val="en-GB"/>
        </w:rPr>
        <w:t>Criteria D.2 Creating an Enabling Environment for an Effective Participation.</w:t>
      </w:r>
      <w:bookmarkEnd w:id="66"/>
      <w:bookmarkEnd w:id="67"/>
    </w:p>
    <w:p w14:paraId="00DA84A7" w14:textId="77777777" w:rsidR="00B61B2E" w:rsidRPr="00DE6D0C" w:rsidRDefault="00B61B2E" w:rsidP="00B61B2E">
      <w:pPr>
        <w:pStyle w:val="myheading3"/>
        <w:rPr>
          <w:rFonts w:ascii="Candara" w:hAnsi="Candara"/>
          <w:sz w:val="20"/>
          <w:szCs w:val="20"/>
          <w:lang w:val="en-GB"/>
        </w:rPr>
      </w:pPr>
      <w:bookmarkStart w:id="68" w:name="_Toc454181892"/>
      <w:bookmarkStart w:id="69" w:name="_Toc471727852"/>
      <w:r w:rsidRPr="00DE6D0C">
        <w:rPr>
          <w:rFonts w:ascii="Candara" w:hAnsi="Candara"/>
          <w:sz w:val="20"/>
          <w:szCs w:val="20"/>
          <w:lang w:val="en-GB"/>
        </w:rPr>
        <w:t>Sub-Criteria D.2.1 Identification of Relevant Stakeholders</w:t>
      </w:r>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4390"/>
        <w:gridCol w:w="5325"/>
      </w:tblGrid>
      <w:tr w:rsidR="00B61B2E" w:rsidRPr="00B7022D" w14:paraId="2B2B6032" w14:textId="77777777" w:rsidTr="00B61B2E">
        <w:trPr>
          <w:trHeight w:val="364"/>
        </w:trPr>
        <w:tc>
          <w:tcPr>
            <w:tcW w:w="1573" w:type="pct"/>
            <w:shd w:val="clear" w:color="auto" w:fill="AA97E4"/>
          </w:tcPr>
          <w:p w14:paraId="5A1F9A10" w14:textId="77777777" w:rsidR="00B61B2E" w:rsidRPr="00DE6D0C" w:rsidRDefault="00B61B2E" w:rsidP="00B61B2E">
            <w:pPr>
              <w:jc w:val="both"/>
              <w:rPr>
                <w:rFonts w:ascii="Candara" w:hAnsi="Candara"/>
                <w:color w:val="FFFFFF"/>
                <w:sz w:val="20"/>
                <w:szCs w:val="20"/>
                <w:lang w:val="en-GB"/>
              </w:rPr>
            </w:pPr>
            <w:r w:rsidRPr="00DE6D0C">
              <w:rPr>
                <w:rFonts w:ascii="Candara" w:hAnsi="Candara"/>
                <w:color w:val="FFFFFF"/>
                <w:sz w:val="20"/>
                <w:szCs w:val="20"/>
                <w:lang w:val="en-GB"/>
              </w:rPr>
              <w:t xml:space="preserve">Findings (how the relevant legal framework addresses the safeguard component) </w:t>
            </w:r>
          </w:p>
        </w:tc>
        <w:tc>
          <w:tcPr>
            <w:tcW w:w="1548" w:type="pct"/>
            <w:shd w:val="clear" w:color="auto" w:fill="AA97E4"/>
          </w:tcPr>
          <w:p w14:paraId="096635C7" w14:textId="77777777" w:rsidR="00B61B2E" w:rsidRPr="00DE6D0C" w:rsidRDefault="00B61B2E" w:rsidP="00B61B2E">
            <w:pPr>
              <w:jc w:val="both"/>
              <w:rPr>
                <w:rFonts w:ascii="Candara" w:hAnsi="Candara"/>
                <w:color w:val="FFFFFF"/>
                <w:sz w:val="20"/>
                <w:szCs w:val="20"/>
                <w:lang w:val="en-GB"/>
              </w:rPr>
            </w:pPr>
            <w:r w:rsidRPr="00DE6D0C">
              <w:rPr>
                <w:rFonts w:ascii="Candara" w:hAnsi="Candara"/>
                <w:color w:val="FFFFFF"/>
                <w:sz w:val="20"/>
                <w:szCs w:val="20"/>
                <w:lang w:val="en-GB"/>
              </w:rPr>
              <w:t>Gap(s)</w:t>
            </w:r>
          </w:p>
        </w:tc>
        <w:tc>
          <w:tcPr>
            <w:tcW w:w="1878" w:type="pct"/>
            <w:shd w:val="clear" w:color="auto" w:fill="AA97E4"/>
          </w:tcPr>
          <w:p w14:paraId="3129C9B1" w14:textId="77777777" w:rsidR="00B61B2E" w:rsidRPr="00DE6D0C" w:rsidRDefault="00B61B2E" w:rsidP="00B61B2E">
            <w:pPr>
              <w:jc w:val="both"/>
              <w:rPr>
                <w:rFonts w:ascii="Candara" w:hAnsi="Candara"/>
                <w:color w:val="FFFFFF"/>
                <w:sz w:val="20"/>
                <w:szCs w:val="20"/>
                <w:lang w:val="en-GB"/>
              </w:rPr>
            </w:pPr>
            <w:r w:rsidRPr="00DE6D0C">
              <w:rPr>
                <w:rFonts w:ascii="Candara" w:hAnsi="Candara"/>
                <w:color w:val="FFFFFF"/>
                <w:sz w:val="20"/>
                <w:szCs w:val="20"/>
                <w:lang w:val="en-GB"/>
              </w:rPr>
              <w:t xml:space="preserve">Recommendations </w:t>
            </w:r>
          </w:p>
        </w:tc>
      </w:tr>
      <w:tr w:rsidR="00B61B2E" w:rsidRPr="00B7022D" w14:paraId="33ED42DB" w14:textId="77777777" w:rsidTr="00B61B2E">
        <w:trPr>
          <w:trHeight w:val="1178"/>
        </w:trPr>
        <w:tc>
          <w:tcPr>
            <w:tcW w:w="1573" w:type="pct"/>
            <w:shd w:val="clear" w:color="auto" w:fill="auto"/>
          </w:tcPr>
          <w:p w14:paraId="3A163049"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t>On paper</w:t>
            </w:r>
            <w:r w:rsidRPr="00DE6D0C">
              <w:rPr>
                <w:rFonts w:ascii="Candara" w:hAnsi="Candara"/>
                <w:sz w:val="20"/>
                <w:szCs w:val="20"/>
                <w:lang w:val="en-GB"/>
              </w:rPr>
              <w:t xml:space="preserve">: </w:t>
            </w:r>
          </w:p>
          <w:p w14:paraId="00473D5C" w14:textId="77777777" w:rsidR="00B61B2E" w:rsidRPr="00DE6D0C" w:rsidRDefault="00B61B2E" w:rsidP="00D228DD">
            <w:pPr>
              <w:pStyle w:val="ListParagraph"/>
              <w:numPr>
                <w:ilvl w:val="0"/>
                <w:numId w:val="18"/>
              </w:numPr>
              <w:shd w:val="clear" w:color="auto" w:fill="FFFFFF"/>
              <w:spacing w:before="139" w:line="269" w:lineRule="exact"/>
              <w:jc w:val="both"/>
              <w:rPr>
                <w:rFonts w:ascii="Candara" w:hAnsi="Candara"/>
                <w:bCs/>
                <w:color w:val="000000"/>
                <w:spacing w:val="-4"/>
                <w:sz w:val="20"/>
                <w:szCs w:val="20"/>
              </w:rPr>
            </w:pPr>
            <w:r w:rsidRPr="00DE6D0C">
              <w:rPr>
                <w:rFonts w:ascii="Candara" w:hAnsi="Candara"/>
                <w:bCs/>
                <w:color w:val="000000"/>
                <w:spacing w:val="-4"/>
                <w:sz w:val="20"/>
                <w:szCs w:val="20"/>
              </w:rPr>
              <w:t>The Legal Framework makes provisions for the stakeholders’ participation in decision making processes as far the Constitution</w:t>
            </w:r>
            <w:r w:rsidRPr="00DE6D0C">
              <w:rPr>
                <w:rStyle w:val="FootnoteReference"/>
                <w:rFonts w:ascii="Candara" w:hAnsi="Candara"/>
                <w:bCs/>
                <w:color w:val="000000"/>
                <w:spacing w:val="-4"/>
                <w:sz w:val="20"/>
                <w:szCs w:val="20"/>
              </w:rPr>
              <w:footnoteReference w:id="87"/>
            </w:r>
            <w:r w:rsidRPr="00DE6D0C">
              <w:rPr>
                <w:rFonts w:ascii="Candara" w:hAnsi="Candara"/>
                <w:bCs/>
                <w:color w:val="000000"/>
                <w:spacing w:val="-4"/>
                <w:sz w:val="20"/>
                <w:szCs w:val="20"/>
              </w:rPr>
              <w:t xml:space="preserve">, Regulations </w:t>
            </w:r>
            <w:r w:rsidRPr="00DE6D0C">
              <w:rPr>
                <w:rFonts w:ascii="Candara" w:hAnsi="Candara"/>
                <w:bCs/>
                <w:color w:val="000000"/>
                <w:spacing w:val="-4"/>
                <w:sz w:val="20"/>
                <w:szCs w:val="20"/>
              </w:rPr>
              <w:lastRenderedPageBreak/>
              <w:t>5 and 17 of the Timber Resources Management (Legality Licensing) Regulations</w:t>
            </w:r>
            <w:r w:rsidRPr="00DE6D0C">
              <w:rPr>
                <w:rStyle w:val="FootnoteReference"/>
                <w:rFonts w:ascii="Candara" w:hAnsi="Candara"/>
                <w:bCs/>
                <w:color w:val="000000"/>
                <w:spacing w:val="-4"/>
                <w:sz w:val="20"/>
                <w:szCs w:val="20"/>
              </w:rPr>
              <w:footnoteReference w:id="88"/>
            </w:r>
            <w:r w:rsidRPr="00DE6D0C">
              <w:rPr>
                <w:rFonts w:ascii="Candara" w:hAnsi="Candara"/>
                <w:bCs/>
                <w:color w:val="000000"/>
                <w:spacing w:val="-4"/>
                <w:sz w:val="20"/>
                <w:szCs w:val="20"/>
              </w:rPr>
              <w:t xml:space="preserve"> and Environmental Assessment Regulations</w:t>
            </w:r>
            <w:r w:rsidRPr="00DE6D0C">
              <w:rPr>
                <w:rStyle w:val="FootnoteReference"/>
                <w:rFonts w:ascii="Candara" w:hAnsi="Candara"/>
                <w:bCs/>
                <w:color w:val="000000"/>
                <w:spacing w:val="-4"/>
                <w:sz w:val="20"/>
                <w:szCs w:val="20"/>
              </w:rPr>
              <w:footnoteReference w:id="89"/>
            </w:r>
            <w:r w:rsidRPr="00DE6D0C">
              <w:rPr>
                <w:rFonts w:ascii="Candara" w:hAnsi="Candara"/>
                <w:bCs/>
                <w:color w:val="000000"/>
                <w:spacing w:val="-4"/>
                <w:sz w:val="20"/>
                <w:szCs w:val="20"/>
              </w:rPr>
              <w:t xml:space="preserve"> respectively, are concerned. </w:t>
            </w:r>
          </w:p>
          <w:p w14:paraId="4809A7EC" w14:textId="77777777" w:rsidR="00B61B2E" w:rsidRPr="00DE6D0C" w:rsidRDefault="00B61B2E" w:rsidP="00D228DD">
            <w:pPr>
              <w:pStyle w:val="ListParagraph"/>
              <w:numPr>
                <w:ilvl w:val="0"/>
                <w:numId w:val="18"/>
              </w:numPr>
              <w:shd w:val="clear" w:color="auto" w:fill="FFFFFF"/>
              <w:spacing w:before="139" w:line="269" w:lineRule="exact"/>
              <w:jc w:val="both"/>
              <w:rPr>
                <w:rFonts w:ascii="Candara" w:hAnsi="Candara"/>
                <w:bCs/>
                <w:color w:val="000000"/>
                <w:spacing w:val="-4"/>
                <w:sz w:val="20"/>
                <w:szCs w:val="20"/>
              </w:rPr>
            </w:pPr>
            <w:r w:rsidRPr="00DE6D0C">
              <w:rPr>
                <w:rFonts w:ascii="Candara" w:hAnsi="Candara"/>
                <w:sz w:val="20"/>
                <w:szCs w:val="20"/>
                <w:lang w:val="en-GB"/>
              </w:rPr>
              <w:t>The Legal Framework not only makes provisions for Stakeholder participation, but takes it a step further by defining who these stakeholders are, per the Timber Resource Management Regulations</w:t>
            </w:r>
            <w:r w:rsidRPr="00DE6D0C">
              <w:rPr>
                <w:rStyle w:val="FootnoteReference"/>
                <w:rFonts w:ascii="Candara" w:hAnsi="Candara"/>
                <w:sz w:val="20"/>
                <w:szCs w:val="20"/>
                <w:lang w:val="en-GB"/>
              </w:rPr>
              <w:footnoteReference w:id="90"/>
            </w:r>
            <w:r w:rsidRPr="00DE6D0C">
              <w:rPr>
                <w:rFonts w:ascii="Candara" w:hAnsi="Candara"/>
                <w:sz w:val="20"/>
                <w:szCs w:val="20"/>
                <w:lang w:val="en-GB"/>
              </w:rPr>
              <w:t>, the Timber Resources Management (Legality Licensing) Regulations and the Environmental Assessments Regulations.</w:t>
            </w:r>
          </w:p>
          <w:p w14:paraId="357BD6BD" w14:textId="6E1BACF9" w:rsidR="00B61B2E" w:rsidRPr="00DE6D0C" w:rsidRDefault="00B61B2E" w:rsidP="00D228DD">
            <w:pPr>
              <w:pStyle w:val="ListParagraph"/>
              <w:numPr>
                <w:ilvl w:val="0"/>
                <w:numId w:val="18"/>
              </w:numPr>
              <w:rPr>
                <w:rFonts w:ascii="Candara" w:hAnsi="Candara"/>
                <w:sz w:val="20"/>
                <w:szCs w:val="20"/>
                <w:lang w:val="en-GB"/>
              </w:rPr>
            </w:pPr>
            <w:r w:rsidRPr="00DE6D0C">
              <w:rPr>
                <w:rFonts w:ascii="Candara" w:hAnsi="Candara"/>
                <w:sz w:val="20"/>
                <w:szCs w:val="20"/>
                <w:lang w:val="en-GB"/>
              </w:rPr>
              <w:t xml:space="preserve">PLRs in Ghana provide </w:t>
            </w:r>
            <w:r w:rsidR="00AE6AD8" w:rsidRPr="00DE6D0C">
              <w:rPr>
                <w:rFonts w:ascii="Candara" w:hAnsi="Candara"/>
                <w:sz w:val="20"/>
                <w:szCs w:val="20"/>
                <w:lang w:val="en-GB"/>
              </w:rPr>
              <w:t>for the</w:t>
            </w:r>
            <w:r w:rsidRPr="00DE6D0C">
              <w:rPr>
                <w:rFonts w:ascii="Candara" w:hAnsi="Candara"/>
                <w:sz w:val="20"/>
                <w:szCs w:val="20"/>
                <w:lang w:val="en-GB"/>
              </w:rPr>
              <w:t xml:space="preserve"> engagement or representation of local </w:t>
            </w:r>
            <w:r w:rsidR="00A1584B" w:rsidRPr="00DE6D0C">
              <w:rPr>
                <w:rFonts w:ascii="Candara" w:hAnsi="Candara"/>
                <w:sz w:val="20"/>
                <w:szCs w:val="20"/>
                <w:lang w:val="en-GB"/>
              </w:rPr>
              <w:t>communities in</w:t>
            </w:r>
            <w:r w:rsidRPr="00DE6D0C">
              <w:rPr>
                <w:rFonts w:ascii="Candara" w:hAnsi="Candara"/>
                <w:sz w:val="20"/>
                <w:szCs w:val="20"/>
                <w:lang w:val="en-GB"/>
              </w:rPr>
              <w:t xml:space="preserve"> the relevant forest decision making processes</w:t>
            </w:r>
            <w:r w:rsidRPr="00DE6D0C">
              <w:rPr>
                <w:rStyle w:val="FootnoteReference"/>
                <w:rFonts w:ascii="Candara" w:hAnsi="Candara"/>
                <w:sz w:val="20"/>
                <w:szCs w:val="20"/>
                <w:lang w:val="en-GB"/>
              </w:rPr>
              <w:footnoteReference w:id="91"/>
            </w:r>
            <w:r w:rsidRPr="00DE6D0C">
              <w:rPr>
                <w:rFonts w:ascii="Candara" w:hAnsi="Candara"/>
                <w:sz w:val="20"/>
                <w:szCs w:val="20"/>
                <w:lang w:val="en-GB"/>
              </w:rPr>
              <w:t>.</w:t>
            </w:r>
          </w:p>
          <w:p w14:paraId="27BF85BD" w14:textId="424253DF" w:rsidR="00B61B2E" w:rsidRPr="00DE6D0C" w:rsidRDefault="00C85F24" w:rsidP="00B61B2E">
            <w:pPr>
              <w:jc w:val="both"/>
              <w:rPr>
                <w:rFonts w:ascii="Candara" w:hAnsi="Candara"/>
                <w:sz w:val="20"/>
                <w:szCs w:val="20"/>
                <w:lang w:val="en-GB"/>
              </w:rPr>
            </w:pPr>
            <w:r>
              <w:rPr>
                <w:rFonts w:ascii="Candara" w:hAnsi="Candara"/>
                <w:sz w:val="20"/>
                <w:szCs w:val="20"/>
                <w:lang w:val="en-GB"/>
              </w:rPr>
              <w:pict w14:anchorId="3685AF69">
                <v:rect id="_x0000_i1085" style="width:0;height:1.5pt" o:hralign="center" o:hrstd="t" o:hr="t" fillcolor="#a0a0a0" stroked="f"/>
              </w:pict>
            </w:r>
            <w:r w:rsidR="00B61B2E" w:rsidRPr="00DE6D0C">
              <w:rPr>
                <w:rFonts w:ascii="Candara" w:hAnsi="Candara"/>
                <w:b/>
                <w:sz w:val="20"/>
                <w:szCs w:val="20"/>
                <w:lang w:val="en-GB"/>
              </w:rPr>
              <w:t>In practice (how these PLRs are implemented</w:t>
            </w:r>
            <w:r w:rsidR="00B61B2E" w:rsidRPr="00DE6D0C">
              <w:rPr>
                <w:rFonts w:ascii="Candara" w:hAnsi="Candara"/>
                <w:sz w:val="20"/>
                <w:szCs w:val="20"/>
                <w:lang w:val="en-GB"/>
              </w:rPr>
              <w:t xml:space="preserve">): </w:t>
            </w:r>
          </w:p>
          <w:p w14:paraId="797A6B83" w14:textId="77777777"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 xml:space="preserve">In practice also, CSOs operating in communities mobilize the communities and assist them to decipher the issues when the communities are being engaged as stakeholders. </w:t>
            </w:r>
          </w:p>
        </w:tc>
        <w:tc>
          <w:tcPr>
            <w:tcW w:w="1548" w:type="pct"/>
            <w:shd w:val="clear" w:color="auto" w:fill="auto"/>
          </w:tcPr>
          <w:p w14:paraId="687B8835"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lastRenderedPageBreak/>
              <w:t>In relation to the PLRs on paper</w:t>
            </w:r>
            <w:r w:rsidRPr="00DE6D0C">
              <w:rPr>
                <w:rFonts w:ascii="Candara" w:hAnsi="Candara"/>
                <w:sz w:val="20"/>
                <w:szCs w:val="20"/>
                <w:lang w:val="en-GB"/>
              </w:rPr>
              <w:t xml:space="preserve">: </w:t>
            </w:r>
          </w:p>
          <w:p w14:paraId="40983E2E" w14:textId="00C945FF" w:rsidR="00B61B2E" w:rsidRPr="00DE6D0C" w:rsidRDefault="00B61B2E" w:rsidP="00D228DD">
            <w:pPr>
              <w:pStyle w:val="ListParagraph"/>
              <w:numPr>
                <w:ilvl w:val="0"/>
                <w:numId w:val="20"/>
              </w:numPr>
              <w:jc w:val="both"/>
              <w:rPr>
                <w:rFonts w:ascii="Candara" w:hAnsi="Candara"/>
                <w:sz w:val="20"/>
                <w:szCs w:val="20"/>
                <w:lang w:val="en-GB"/>
              </w:rPr>
            </w:pPr>
            <w:r w:rsidRPr="00DE6D0C">
              <w:rPr>
                <w:rFonts w:ascii="Candara" w:hAnsi="Candara"/>
                <w:bCs/>
                <w:color w:val="000000"/>
                <w:spacing w:val="-4"/>
                <w:sz w:val="20"/>
                <w:szCs w:val="20"/>
              </w:rPr>
              <w:t xml:space="preserve">There are no provisions that require that an assessment of the relevant stakeholders shall be conducted prior to the </w:t>
            </w:r>
            <w:r w:rsidR="00AE6AD8" w:rsidRPr="00DE6D0C">
              <w:rPr>
                <w:rFonts w:ascii="Candara" w:hAnsi="Candara"/>
                <w:bCs/>
                <w:color w:val="000000"/>
                <w:spacing w:val="-4"/>
                <w:sz w:val="20"/>
                <w:szCs w:val="20"/>
              </w:rPr>
              <w:t>decision-making</w:t>
            </w:r>
            <w:r w:rsidRPr="00DE6D0C">
              <w:rPr>
                <w:rFonts w:ascii="Candara" w:hAnsi="Candara"/>
                <w:b/>
                <w:bCs/>
                <w:color w:val="000000"/>
                <w:spacing w:val="-4"/>
                <w:sz w:val="20"/>
                <w:szCs w:val="20"/>
              </w:rPr>
              <w:t xml:space="preserve"> </w:t>
            </w:r>
            <w:r w:rsidRPr="00DE6D0C">
              <w:rPr>
                <w:rFonts w:ascii="Candara" w:hAnsi="Candara"/>
                <w:bCs/>
                <w:color w:val="000000"/>
                <w:spacing w:val="-4"/>
                <w:sz w:val="20"/>
                <w:szCs w:val="20"/>
              </w:rPr>
              <w:lastRenderedPageBreak/>
              <w:t xml:space="preserve">process. </w:t>
            </w:r>
          </w:p>
          <w:p w14:paraId="3BA60B5D" w14:textId="05986B1B" w:rsidR="00B61B2E" w:rsidRPr="00DE6D0C" w:rsidRDefault="00C85F24" w:rsidP="00B61B2E">
            <w:pPr>
              <w:jc w:val="both"/>
              <w:rPr>
                <w:rFonts w:ascii="Candara" w:hAnsi="Candara"/>
                <w:sz w:val="20"/>
                <w:szCs w:val="20"/>
                <w:lang w:val="en-GB"/>
              </w:rPr>
            </w:pPr>
            <w:r>
              <w:rPr>
                <w:rFonts w:ascii="Candara" w:hAnsi="Candara"/>
                <w:sz w:val="20"/>
                <w:szCs w:val="20"/>
                <w:lang w:val="en-GB"/>
              </w:rPr>
              <w:pict w14:anchorId="41A7241D">
                <v:rect id="_x0000_i1086" style="width:0;height:1.5pt" o:hralign="center" o:hrstd="t" o:hr="t" fillcolor="#a0a0a0" stroked="f"/>
              </w:pict>
            </w:r>
            <w:r w:rsidR="00B61B2E" w:rsidRPr="00DE6D0C">
              <w:rPr>
                <w:rFonts w:ascii="Candara" w:hAnsi="Candara"/>
                <w:b/>
                <w:sz w:val="20"/>
                <w:szCs w:val="20"/>
                <w:lang w:val="en-GB"/>
              </w:rPr>
              <w:t>In practice</w:t>
            </w:r>
            <w:r w:rsidR="00B61B2E" w:rsidRPr="00DE6D0C">
              <w:rPr>
                <w:rFonts w:ascii="Candara" w:hAnsi="Candara"/>
                <w:sz w:val="20"/>
                <w:szCs w:val="20"/>
                <w:lang w:val="en-GB"/>
              </w:rPr>
              <w:t xml:space="preserve">: </w:t>
            </w:r>
          </w:p>
          <w:p w14:paraId="6C0ED369" w14:textId="5B95B1F1"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Since there is no requirement to assess relevant stakeholders</w:t>
            </w:r>
            <w:r w:rsidR="009825F1" w:rsidRPr="00DE6D0C">
              <w:rPr>
                <w:rFonts w:ascii="Candara" w:hAnsi="Candara"/>
                <w:sz w:val="20"/>
                <w:szCs w:val="20"/>
                <w:lang w:val="en-GB"/>
              </w:rPr>
              <w:t>,</w:t>
            </w:r>
            <w:r w:rsidRPr="00DE6D0C">
              <w:rPr>
                <w:rFonts w:ascii="Candara" w:hAnsi="Candara"/>
                <w:sz w:val="20"/>
                <w:szCs w:val="20"/>
                <w:lang w:val="en-GB"/>
              </w:rPr>
              <w:t xml:space="preserve"> the need for identification and inclusion is often not considered.   </w:t>
            </w:r>
          </w:p>
        </w:tc>
        <w:tc>
          <w:tcPr>
            <w:tcW w:w="1878" w:type="pct"/>
            <w:shd w:val="clear" w:color="auto" w:fill="auto"/>
          </w:tcPr>
          <w:p w14:paraId="0FD1612D"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lastRenderedPageBreak/>
              <w:t>On how to address the gaps on paper</w:t>
            </w:r>
            <w:r w:rsidRPr="00DE6D0C">
              <w:rPr>
                <w:rFonts w:ascii="Candara" w:hAnsi="Candara"/>
                <w:sz w:val="20"/>
                <w:szCs w:val="20"/>
                <w:lang w:val="en-GB"/>
              </w:rPr>
              <w:t xml:space="preserve">: </w:t>
            </w:r>
          </w:p>
          <w:p w14:paraId="6E89C2E7" w14:textId="37C6FCF4"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 xml:space="preserve">legislation clearly requiring an identification/mapping of relevant </w:t>
            </w:r>
            <w:r w:rsidRPr="00DE6D0C">
              <w:rPr>
                <w:rFonts w:ascii="Candara" w:hAnsi="Candara"/>
                <w:bCs/>
                <w:color w:val="000000"/>
                <w:spacing w:val="-4"/>
                <w:sz w:val="20"/>
                <w:szCs w:val="20"/>
              </w:rPr>
              <w:t xml:space="preserve">stakeholders prior to the </w:t>
            </w:r>
            <w:r w:rsidR="00AE6AD8" w:rsidRPr="00DE6D0C">
              <w:rPr>
                <w:rFonts w:ascii="Candara" w:hAnsi="Candara"/>
                <w:bCs/>
                <w:color w:val="000000"/>
                <w:spacing w:val="-4"/>
                <w:sz w:val="20"/>
                <w:szCs w:val="20"/>
              </w:rPr>
              <w:t>decision-making</w:t>
            </w:r>
            <w:r w:rsidRPr="00DE6D0C">
              <w:rPr>
                <w:rFonts w:ascii="Candara" w:hAnsi="Candara"/>
                <w:b/>
                <w:bCs/>
                <w:color w:val="000000"/>
                <w:spacing w:val="-4"/>
                <w:sz w:val="20"/>
                <w:szCs w:val="20"/>
              </w:rPr>
              <w:t xml:space="preserve"> </w:t>
            </w:r>
            <w:r w:rsidRPr="00DE6D0C">
              <w:rPr>
                <w:rFonts w:ascii="Candara" w:hAnsi="Candara"/>
                <w:bCs/>
                <w:color w:val="000000"/>
                <w:spacing w:val="-4"/>
                <w:sz w:val="20"/>
                <w:szCs w:val="20"/>
              </w:rPr>
              <w:t>process.</w:t>
            </w:r>
          </w:p>
          <w:p w14:paraId="46247264" w14:textId="3D808AFC" w:rsidR="00B61B2E" w:rsidRPr="00DE6D0C" w:rsidRDefault="00C85F24" w:rsidP="00B61B2E">
            <w:pPr>
              <w:jc w:val="both"/>
              <w:rPr>
                <w:rFonts w:ascii="Candara" w:hAnsi="Candara"/>
                <w:sz w:val="20"/>
                <w:szCs w:val="20"/>
                <w:lang w:val="en-GB"/>
              </w:rPr>
            </w:pPr>
            <w:r>
              <w:rPr>
                <w:rFonts w:ascii="Candara" w:hAnsi="Candara"/>
                <w:sz w:val="20"/>
                <w:szCs w:val="20"/>
                <w:lang w:val="en-GB"/>
              </w:rPr>
              <w:pict w14:anchorId="442145A0">
                <v:rect id="_x0000_i1087" style="width:0;height:1.5pt" o:hralign="center" o:hrstd="t" o:hr="t" fillcolor="#a0a0a0" stroked="f"/>
              </w:pict>
            </w:r>
            <w:r w:rsidR="00B61B2E" w:rsidRPr="00DE6D0C">
              <w:rPr>
                <w:rFonts w:ascii="Candara" w:hAnsi="Candara"/>
                <w:b/>
                <w:sz w:val="20"/>
                <w:szCs w:val="20"/>
                <w:lang w:val="en-GB"/>
              </w:rPr>
              <w:lastRenderedPageBreak/>
              <w:t>On how to address the gaps from the PLR's implementation</w:t>
            </w:r>
            <w:r w:rsidR="00B61B2E" w:rsidRPr="00DE6D0C">
              <w:rPr>
                <w:rFonts w:ascii="Candara" w:hAnsi="Candara"/>
                <w:sz w:val="20"/>
                <w:szCs w:val="20"/>
                <w:lang w:val="en-GB"/>
              </w:rPr>
              <w:t xml:space="preserve">: </w:t>
            </w:r>
          </w:p>
          <w:p w14:paraId="7F4533CD" w14:textId="77777777" w:rsidR="00B61B2E" w:rsidRPr="00DE6D0C" w:rsidRDefault="00B61B2E" w:rsidP="00B61B2E">
            <w:pPr>
              <w:jc w:val="both"/>
              <w:rPr>
                <w:rFonts w:ascii="Candara" w:hAnsi="Candara"/>
                <w:sz w:val="20"/>
                <w:szCs w:val="20"/>
                <w:lang w:val="en-GB"/>
              </w:rPr>
            </w:pPr>
          </w:p>
          <w:p w14:paraId="1CE138A2" w14:textId="77777777" w:rsidR="00B61B2E" w:rsidRPr="00DE6D0C" w:rsidRDefault="00B61B2E" w:rsidP="00B61B2E">
            <w:pPr>
              <w:jc w:val="both"/>
              <w:rPr>
                <w:rFonts w:ascii="Candara" w:hAnsi="Candara"/>
                <w:sz w:val="20"/>
                <w:szCs w:val="20"/>
                <w:lang w:val="en-GB"/>
              </w:rPr>
            </w:pPr>
          </w:p>
          <w:p w14:paraId="07466DC1" w14:textId="77777777" w:rsidR="00B61B2E" w:rsidRPr="00DE6D0C" w:rsidRDefault="00B61B2E" w:rsidP="00B61B2E">
            <w:pPr>
              <w:jc w:val="both"/>
              <w:rPr>
                <w:rFonts w:ascii="Candara" w:hAnsi="Candara"/>
                <w:sz w:val="20"/>
                <w:szCs w:val="20"/>
                <w:lang w:val="en-GB"/>
              </w:rPr>
            </w:pPr>
          </w:p>
        </w:tc>
      </w:tr>
    </w:tbl>
    <w:p w14:paraId="302A98D0" w14:textId="77777777" w:rsidR="00B61B2E" w:rsidRPr="00DE6D0C" w:rsidRDefault="00B61B2E" w:rsidP="00B61B2E">
      <w:pPr>
        <w:rPr>
          <w:rFonts w:ascii="Candara" w:hAnsi="Candara"/>
          <w:sz w:val="20"/>
          <w:szCs w:val="20"/>
          <w:lang w:val="en-GB"/>
        </w:rPr>
      </w:pPr>
    </w:p>
    <w:p w14:paraId="6D352173" w14:textId="77777777" w:rsidR="00B61B2E" w:rsidRPr="00DE6D0C" w:rsidRDefault="00B61B2E" w:rsidP="00B61B2E">
      <w:pPr>
        <w:rPr>
          <w:rFonts w:ascii="Candara" w:hAnsi="Candara"/>
          <w:sz w:val="20"/>
          <w:szCs w:val="20"/>
          <w:lang w:val="en-GB"/>
        </w:rPr>
      </w:pPr>
    </w:p>
    <w:p w14:paraId="2A513A54" w14:textId="77777777" w:rsidR="00B61B2E" w:rsidRPr="00DE6D0C" w:rsidRDefault="00B61B2E" w:rsidP="00B61B2E">
      <w:pPr>
        <w:rPr>
          <w:rFonts w:ascii="Candara" w:hAnsi="Candara"/>
          <w:sz w:val="20"/>
          <w:szCs w:val="20"/>
          <w:lang w:val="en-GB"/>
        </w:rPr>
      </w:pPr>
    </w:p>
    <w:p w14:paraId="6B6C3FA7" w14:textId="77777777" w:rsidR="00B61B2E" w:rsidRPr="00DE6D0C" w:rsidRDefault="00B61B2E" w:rsidP="00B61B2E">
      <w:pPr>
        <w:rPr>
          <w:rFonts w:ascii="Candara" w:hAnsi="Candara"/>
          <w:sz w:val="20"/>
          <w:szCs w:val="20"/>
          <w:lang w:val="en-GB"/>
        </w:rPr>
      </w:pPr>
    </w:p>
    <w:p w14:paraId="32D2CDA0" w14:textId="77777777" w:rsidR="00B61B2E" w:rsidRPr="00DE6D0C" w:rsidRDefault="00B61B2E" w:rsidP="00B61B2E">
      <w:pPr>
        <w:pStyle w:val="myheading3"/>
        <w:rPr>
          <w:rFonts w:ascii="Candara" w:hAnsi="Candara"/>
          <w:sz w:val="20"/>
          <w:szCs w:val="20"/>
          <w:lang w:val="en-GB"/>
        </w:rPr>
      </w:pPr>
      <w:bookmarkStart w:id="70" w:name="_Toc454181893"/>
      <w:bookmarkStart w:id="71" w:name="_Toc471727853"/>
      <w:r w:rsidRPr="00DE6D0C">
        <w:rPr>
          <w:rFonts w:ascii="Candara" w:hAnsi="Candara"/>
          <w:sz w:val="20"/>
          <w:szCs w:val="20"/>
          <w:lang w:val="en-GB"/>
        </w:rPr>
        <w:t>Sub-Criteria D.2.2 Providing Access to Information</w:t>
      </w:r>
      <w:bookmarkEnd w:id="70"/>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51B96D0D" w14:textId="77777777" w:rsidTr="00B61B2E">
        <w:trPr>
          <w:trHeight w:val="364"/>
        </w:trPr>
        <w:tc>
          <w:tcPr>
            <w:tcW w:w="1469" w:type="pct"/>
            <w:shd w:val="clear" w:color="auto" w:fill="AA97E4"/>
          </w:tcPr>
          <w:p w14:paraId="5C273296" w14:textId="77777777" w:rsidR="00B61B2E" w:rsidRPr="00DE6D0C" w:rsidRDefault="00B61B2E" w:rsidP="00B61B2E">
            <w:pPr>
              <w:jc w:val="both"/>
              <w:rPr>
                <w:rFonts w:ascii="Candara" w:hAnsi="Candara"/>
                <w:color w:val="FFFFFF"/>
                <w:sz w:val="20"/>
                <w:szCs w:val="20"/>
                <w:lang w:val="en-GB"/>
              </w:rPr>
            </w:pPr>
            <w:r w:rsidRPr="00DE6D0C">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66CC9EEC" w14:textId="77777777" w:rsidR="00B61B2E" w:rsidRPr="00DE6D0C" w:rsidRDefault="00B61B2E" w:rsidP="00B61B2E">
            <w:pPr>
              <w:jc w:val="both"/>
              <w:rPr>
                <w:rFonts w:ascii="Candara" w:hAnsi="Candara"/>
                <w:color w:val="FFFFFF"/>
                <w:sz w:val="20"/>
                <w:szCs w:val="20"/>
                <w:lang w:val="en-GB"/>
              </w:rPr>
            </w:pPr>
            <w:r w:rsidRPr="00DE6D0C">
              <w:rPr>
                <w:rFonts w:ascii="Candara" w:hAnsi="Candara"/>
                <w:color w:val="FFFFFF"/>
                <w:sz w:val="20"/>
                <w:szCs w:val="20"/>
                <w:lang w:val="en-GB"/>
              </w:rPr>
              <w:t>Gap(s)</w:t>
            </w:r>
          </w:p>
        </w:tc>
        <w:tc>
          <w:tcPr>
            <w:tcW w:w="1879" w:type="pct"/>
            <w:shd w:val="clear" w:color="auto" w:fill="AA97E4"/>
          </w:tcPr>
          <w:p w14:paraId="52F9BC4B" w14:textId="77777777" w:rsidR="00B61B2E" w:rsidRPr="00DE6D0C" w:rsidRDefault="00B61B2E" w:rsidP="00B61B2E">
            <w:pPr>
              <w:jc w:val="both"/>
              <w:rPr>
                <w:rFonts w:ascii="Candara" w:hAnsi="Candara"/>
                <w:color w:val="FFFFFF"/>
                <w:sz w:val="20"/>
                <w:szCs w:val="20"/>
                <w:lang w:val="en-GB"/>
              </w:rPr>
            </w:pPr>
            <w:r w:rsidRPr="00DE6D0C">
              <w:rPr>
                <w:rFonts w:ascii="Candara" w:hAnsi="Candara"/>
                <w:color w:val="FFFFFF"/>
                <w:sz w:val="20"/>
                <w:szCs w:val="20"/>
                <w:lang w:val="en-GB"/>
              </w:rPr>
              <w:t xml:space="preserve">Recommendations </w:t>
            </w:r>
          </w:p>
        </w:tc>
      </w:tr>
      <w:tr w:rsidR="00B61B2E" w:rsidRPr="00B7022D" w14:paraId="099EF3C3" w14:textId="77777777" w:rsidTr="00B61B2E">
        <w:trPr>
          <w:trHeight w:val="260"/>
        </w:trPr>
        <w:tc>
          <w:tcPr>
            <w:tcW w:w="1469" w:type="pct"/>
            <w:shd w:val="clear" w:color="auto" w:fill="auto"/>
          </w:tcPr>
          <w:p w14:paraId="51996377" w14:textId="77777777" w:rsidR="00B61B2E" w:rsidRPr="00DE6D0C" w:rsidRDefault="00B61B2E" w:rsidP="00B61B2E">
            <w:pPr>
              <w:jc w:val="both"/>
              <w:rPr>
                <w:rFonts w:ascii="Candara" w:hAnsi="Candara"/>
                <w:sz w:val="20"/>
                <w:szCs w:val="20"/>
                <w:lang w:val="en-GB"/>
              </w:rPr>
            </w:pPr>
            <w:r w:rsidRPr="00DE6D0C">
              <w:rPr>
                <w:rFonts w:ascii="Candara" w:hAnsi="Candara"/>
                <w:b/>
                <w:sz w:val="20"/>
                <w:szCs w:val="20"/>
                <w:lang w:val="en-GB"/>
              </w:rPr>
              <w:t>On paper</w:t>
            </w:r>
            <w:r w:rsidRPr="00DE6D0C">
              <w:rPr>
                <w:rFonts w:ascii="Candara" w:hAnsi="Candara"/>
                <w:sz w:val="20"/>
                <w:szCs w:val="20"/>
                <w:lang w:val="en-GB"/>
              </w:rPr>
              <w:t xml:space="preserve">: </w:t>
            </w:r>
          </w:p>
          <w:p w14:paraId="2DFD0600" w14:textId="75F053B3" w:rsidR="00B61B2E" w:rsidRPr="00DE6D0C" w:rsidRDefault="00B61B2E" w:rsidP="00DF385D">
            <w:pPr>
              <w:jc w:val="both"/>
              <w:rPr>
                <w:rFonts w:ascii="Candara" w:hAnsi="Candara"/>
                <w:sz w:val="20"/>
                <w:szCs w:val="20"/>
                <w:lang w:val="en-GB"/>
              </w:rPr>
            </w:pPr>
            <w:r w:rsidRPr="00DE6D0C">
              <w:rPr>
                <w:rFonts w:ascii="Candara" w:hAnsi="Candara"/>
                <w:sz w:val="20"/>
                <w:szCs w:val="20"/>
                <w:lang w:val="en-GB"/>
              </w:rPr>
              <w:t xml:space="preserve">The type of information to be provided in environmental decision making processes are clearly defined by PLRs. </w:t>
            </w:r>
            <w:r w:rsidRPr="00DE6D0C">
              <w:rPr>
                <w:rStyle w:val="FootnoteReference"/>
                <w:rFonts w:ascii="Candara" w:hAnsi="Candara"/>
                <w:sz w:val="20"/>
                <w:szCs w:val="20"/>
                <w:lang w:val="en-GB"/>
              </w:rPr>
              <w:footnoteReference w:id="92"/>
            </w:r>
          </w:p>
          <w:p w14:paraId="36D59AEE" w14:textId="1FC7DE35" w:rsidR="00B61B2E" w:rsidRPr="00DE6D0C" w:rsidRDefault="00C85F24" w:rsidP="00B61B2E">
            <w:pPr>
              <w:jc w:val="both"/>
              <w:rPr>
                <w:rFonts w:ascii="Candara" w:hAnsi="Candara"/>
                <w:sz w:val="20"/>
                <w:szCs w:val="20"/>
                <w:lang w:val="en-GB"/>
              </w:rPr>
            </w:pPr>
            <w:r>
              <w:rPr>
                <w:rFonts w:ascii="Candara" w:hAnsi="Candara"/>
                <w:sz w:val="20"/>
                <w:szCs w:val="20"/>
                <w:lang w:val="en-GB"/>
              </w:rPr>
              <w:pict w14:anchorId="4B78E3D7">
                <v:rect id="_x0000_i1088" style="width:0;height:1.5pt" o:hralign="center" o:hrstd="t" o:hr="t" fillcolor="#a0a0a0" stroked="f"/>
              </w:pict>
            </w:r>
            <w:r w:rsidR="00B61B2E" w:rsidRPr="00DE6D0C">
              <w:rPr>
                <w:rFonts w:ascii="Candara" w:hAnsi="Candara"/>
                <w:b/>
                <w:sz w:val="20"/>
                <w:szCs w:val="20"/>
                <w:lang w:val="en-GB"/>
              </w:rPr>
              <w:t>In practice (how these PLRs are implemented</w:t>
            </w:r>
            <w:r w:rsidR="00B61B2E" w:rsidRPr="00DE6D0C">
              <w:rPr>
                <w:rFonts w:ascii="Candara" w:hAnsi="Candara"/>
                <w:sz w:val="20"/>
                <w:szCs w:val="20"/>
                <w:lang w:val="en-GB"/>
              </w:rPr>
              <w:t xml:space="preserve">): </w:t>
            </w:r>
          </w:p>
          <w:p w14:paraId="3BA569F0" w14:textId="77777777"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 xml:space="preserve">Although there is clarity of information as indicated above, there is still problems as to the availability of the information and access of the public to them. </w:t>
            </w:r>
          </w:p>
          <w:p w14:paraId="53DDEEFB" w14:textId="193486E8" w:rsidR="00B61B2E" w:rsidRPr="00DE6D0C" w:rsidRDefault="00B61B2E" w:rsidP="00B61B2E">
            <w:pPr>
              <w:jc w:val="both"/>
              <w:rPr>
                <w:rFonts w:ascii="Candara" w:hAnsi="Candara"/>
                <w:sz w:val="20"/>
                <w:szCs w:val="20"/>
                <w:lang w:val="en-GB"/>
              </w:rPr>
            </w:pPr>
            <w:r w:rsidRPr="00DE6D0C">
              <w:rPr>
                <w:rFonts w:ascii="Candara" w:hAnsi="Candara"/>
                <w:sz w:val="20"/>
                <w:szCs w:val="20"/>
                <w:lang w:val="en-GB"/>
              </w:rPr>
              <w:t>it was expected that a Right to Information Bill would have addressed these challenges. The Bill was however withdrawn by the government in October 2016.</w:t>
            </w:r>
          </w:p>
          <w:p w14:paraId="04260860" w14:textId="77777777" w:rsidR="00B61B2E" w:rsidRPr="006376DE" w:rsidRDefault="00B61B2E" w:rsidP="00B61B2E">
            <w:pPr>
              <w:jc w:val="both"/>
              <w:rPr>
                <w:rFonts w:ascii="Candara" w:hAnsi="Candara"/>
                <w:sz w:val="20"/>
                <w:szCs w:val="20"/>
                <w:lang w:val="en-GB"/>
              </w:rPr>
            </w:pPr>
            <w:r w:rsidRPr="00DE6D0C">
              <w:rPr>
                <w:rFonts w:ascii="Candara" w:hAnsi="Candara"/>
                <w:sz w:val="20"/>
                <w:szCs w:val="20"/>
                <w:lang w:val="en-GB"/>
              </w:rPr>
              <w:t>In mandating the applicant, before submitting an Environmental Impact Assessment, to give notice of the proposed undertaking to the relevant Ministries, government departments</w:t>
            </w:r>
            <w:r w:rsidRPr="00DE6D0C">
              <w:rPr>
                <w:rFonts w:ascii="Candara" w:hAnsi="Candara"/>
                <w:b/>
                <w:sz w:val="20"/>
                <w:szCs w:val="20"/>
                <w:lang w:val="en-GB"/>
              </w:rPr>
              <w:t xml:space="preserve"> </w:t>
            </w:r>
            <w:r w:rsidRPr="00DE6D0C">
              <w:rPr>
                <w:rFonts w:ascii="Candara" w:hAnsi="Candara"/>
                <w:sz w:val="20"/>
                <w:szCs w:val="20"/>
                <w:lang w:val="en-GB"/>
              </w:rPr>
              <w:t xml:space="preserve">and organisations and the relevant Metropolitan, Municipal or District Assembly; </w:t>
            </w:r>
            <w:r w:rsidRPr="00DE6D0C">
              <w:rPr>
                <w:rFonts w:ascii="Candara" w:hAnsi="Candara"/>
                <w:sz w:val="20"/>
                <w:szCs w:val="20"/>
                <w:lang w:val="en-GB"/>
              </w:rPr>
              <w:lastRenderedPageBreak/>
              <w:t>advertise in at least one national newspaper and a newspaper, if any, circulating in the locality where the proposed undertaking is to</w:t>
            </w:r>
            <w:r w:rsidRPr="00DE6D0C">
              <w:rPr>
                <w:rFonts w:ascii="Candara" w:hAnsi="Candara"/>
                <w:b/>
                <w:sz w:val="20"/>
                <w:szCs w:val="20"/>
                <w:lang w:val="en-GB"/>
              </w:rPr>
              <w:t xml:space="preserve"> </w:t>
            </w:r>
            <w:r w:rsidRPr="00DE6D0C">
              <w:rPr>
                <w:rFonts w:ascii="Candara" w:hAnsi="Candara"/>
                <w:sz w:val="20"/>
                <w:szCs w:val="20"/>
                <w:lang w:val="en-GB"/>
              </w:rPr>
              <w:t>be situated; and make available for inspection by the general public in the locality of the proposed undertaking, copies of the scoping report, per the Environmental Assessment Regulations</w:t>
            </w:r>
            <w:r w:rsidRPr="006376DE">
              <w:rPr>
                <w:rStyle w:val="FootnoteReference"/>
                <w:rFonts w:ascii="Candara" w:hAnsi="Candara"/>
                <w:sz w:val="20"/>
                <w:szCs w:val="20"/>
                <w:lang w:val="en-GB"/>
              </w:rPr>
              <w:footnoteReference w:id="93"/>
            </w:r>
            <w:r w:rsidRPr="006376DE">
              <w:rPr>
                <w:rFonts w:ascii="Candara" w:hAnsi="Candara"/>
                <w:sz w:val="20"/>
                <w:szCs w:val="20"/>
                <w:lang w:val="en-GB"/>
              </w:rPr>
              <w:t>, PLRs appear to be regulating the access to relevant information free of charge.</w:t>
            </w:r>
          </w:p>
        </w:tc>
        <w:tc>
          <w:tcPr>
            <w:tcW w:w="1652" w:type="pct"/>
            <w:shd w:val="clear" w:color="auto" w:fill="auto"/>
          </w:tcPr>
          <w:p w14:paraId="421C01A6" w14:textId="77777777"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lastRenderedPageBreak/>
              <w:t>In relation to the PLRs on paper</w:t>
            </w:r>
            <w:r w:rsidRPr="006376DE">
              <w:rPr>
                <w:rFonts w:ascii="Candara" w:hAnsi="Candara"/>
                <w:sz w:val="20"/>
                <w:szCs w:val="20"/>
                <w:lang w:val="en-GB"/>
              </w:rPr>
              <w:t xml:space="preserve">: </w:t>
            </w:r>
          </w:p>
          <w:p w14:paraId="47780EAD" w14:textId="4B9EC7CB" w:rsidR="00B61B2E" w:rsidRPr="006376DE" w:rsidRDefault="00B61B2E" w:rsidP="00D228DD">
            <w:pPr>
              <w:pStyle w:val="ListParagraph"/>
              <w:numPr>
                <w:ilvl w:val="0"/>
                <w:numId w:val="20"/>
              </w:numPr>
              <w:jc w:val="both"/>
              <w:rPr>
                <w:rFonts w:ascii="Candara" w:hAnsi="Candara"/>
                <w:b/>
                <w:sz w:val="20"/>
                <w:szCs w:val="20"/>
                <w:lang w:val="en-GB"/>
              </w:rPr>
            </w:pPr>
            <w:r w:rsidRPr="006376DE">
              <w:rPr>
                <w:rFonts w:ascii="Candara" w:hAnsi="Candara"/>
                <w:sz w:val="20"/>
                <w:szCs w:val="20"/>
                <w:lang w:val="en-GB"/>
              </w:rPr>
              <w:t xml:space="preserve">PLRs indicate the type of information to take into account but does nothing in terms of defining a timely manner for the distribution </w:t>
            </w:r>
            <w:r w:rsidR="009825F1" w:rsidRPr="006376DE">
              <w:rPr>
                <w:rFonts w:ascii="Candara" w:hAnsi="Candara"/>
                <w:sz w:val="20"/>
                <w:szCs w:val="20"/>
                <w:lang w:val="en-GB"/>
              </w:rPr>
              <w:t xml:space="preserve">of </w:t>
            </w:r>
            <w:r w:rsidRPr="006376DE">
              <w:rPr>
                <w:rFonts w:ascii="Candara" w:hAnsi="Candara"/>
                <w:sz w:val="20"/>
                <w:szCs w:val="20"/>
                <w:lang w:val="en-GB"/>
              </w:rPr>
              <w:t>the relevant information.</w:t>
            </w:r>
          </w:p>
          <w:p w14:paraId="63D7E6BA" w14:textId="77777777" w:rsidR="00B61B2E" w:rsidRPr="006376DE" w:rsidRDefault="00B61B2E" w:rsidP="00D228DD">
            <w:pPr>
              <w:pStyle w:val="ListParagraph"/>
              <w:numPr>
                <w:ilvl w:val="0"/>
                <w:numId w:val="20"/>
              </w:numPr>
              <w:jc w:val="both"/>
              <w:rPr>
                <w:rFonts w:ascii="Candara" w:hAnsi="Candara"/>
                <w:b/>
                <w:sz w:val="20"/>
                <w:szCs w:val="20"/>
                <w:lang w:val="en-GB"/>
              </w:rPr>
            </w:pPr>
            <w:r w:rsidRPr="006376DE">
              <w:rPr>
                <w:rFonts w:ascii="Candara" w:hAnsi="Candara"/>
                <w:sz w:val="20"/>
                <w:szCs w:val="20"/>
                <w:lang w:val="en-GB"/>
              </w:rPr>
              <w:t>PLRs regulate access to relevant information</w:t>
            </w:r>
            <w:r w:rsidRPr="006376DE">
              <w:rPr>
                <w:rStyle w:val="FootnoteReference"/>
                <w:rFonts w:ascii="Candara" w:hAnsi="Candara"/>
                <w:sz w:val="20"/>
                <w:szCs w:val="20"/>
                <w:lang w:val="en-GB"/>
              </w:rPr>
              <w:footnoteReference w:id="94"/>
            </w:r>
            <w:r w:rsidRPr="006376DE">
              <w:rPr>
                <w:rFonts w:ascii="Candara" w:hAnsi="Candara"/>
                <w:sz w:val="20"/>
                <w:szCs w:val="20"/>
                <w:lang w:val="en-GB"/>
              </w:rPr>
              <w:t xml:space="preserve"> but do not require the access to be free of charge. </w:t>
            </w:r>
          </w:p>
          <w:p w14:paraId="6CBB4C47" w14:textId="77777777" w:rsidR="00B61B2E" w:rsidRPr="006376DE" w:rsidRDefault="00B61B2E" w:rsidP="00D228DD">
            <w:pPr>
              <w:pStyle w:val="ListParagraph"/>
              <w:numPr>
                <w:ilvl w:val="0"/>
                <w:numId w:val="20"/>
              </w:numPr>
              <w:jc w:val="both"/>
              <w:rPr>
                <w:rFonts w:ascii="Candara" w:hAnsi="Candara"/>
                <w:b/>
                <w:sz w:val="20"/>
                <w:szCs w:val="20"/>
                <w:lang w:val="en-GB"/>
              </w:rPr>
            </w:pPr>
            <w:r w:rsidRPr="006376DE">
              <w:rPr>
                <w:rFonts w:ascii="Candara" w:hAnsi="Candara"/>
                <w:sz w:val="20"/>
                <w:szCs w:val="20"/>
                <w:lang w:val="en-GB"/>
              </w:rPr>
              <w:t xml:space="preserve">The PLRs only define the manner in which the information is to be disseminated but says nothing about a culturally appropriate manner of distributing the relevant information. </w:t>
            </w:r>
          </w:p>
          <w:p w14:paraId="686A3068" w14:textId="77777777" w:rsidR="00B61B2E" w:rsidRPr="006376DE" w:rsidRDefault="00B61B2E" w:rsidP="00D228DD">
            <w:pPr>
              <w:pStyle w:val="ListParagraph"/>
              <w:numPr>
                <w:ilvl w:val="0"/>
                <w:numId w:val="20"/>
              </w:numPr>
              <w:jc w:val="both"/>
              <w:rPr>
                <w:rFonts w:ascii="Candara" w:hAnsi="Candara"/>
                <w:sz w:val="20"/>
                <w:szCs w:val="20"/>
                <w:lang w:val="en-GB"/>
              </w:rPr>
            </w:pPr>
            <w:r w:rsidRPr="006376DE">
              <w:rPr>
                <w:rFonts w:ascii="Candara" w:hAnsi="Candara"/>
                <w:sz w:val="20"/>
                <w:szCs w:val="20"/>
                <w:lang w:val="en-GB"/>
              </w:rPr>
              <w:t>There are provisions that guarantee access to information but none that stipulates what is to be done in the event that such rights are denied.</w:t>
            </w:r>
          </w:p>
          <w:p w14:paraId="638DE5B3" w14:textId="28C8E98B"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77C98B57">
                <v:rect id="_x0000_i1089" style="width:0;height:1.5pt" o:hralign="center" o:hrstd="t" o:hr="t" fillcolor="#a0a0a0" stroked="f"/>
              </w:pict>
            </w:r>
            <w:r w:rsidR="00B61B2E" w:rsidRPr="006376DE">
              <w:rPr>
                <w:rFonts w:ascii="Candara" w:hAnsi="Candara"/>
                <w:b/>
                <w:sz w:val="20"/>
                <w:szCs w:val="20"/>
                <w:lang w:val="en-GB"/>
              </w:rPr>
              <w:t>In practice</w:t>
            </w:r>
            <w:r w:rsidR="00B61B2E" w:rsidRPr="006376DE">
              <w:rPr>
                <w:rFonts w:ascii="Candara" w:hAnsi="Candara"/>
                <w:sz w:val="20"/>
                <w:szCs w:val="20"/>
                <w:lang w:val="en-GB"/>
              </w:rPr>
              <w:t xml:space="preserve">: </w:t>
            </w:r>
          </w:p>
          <w:p w14:paraId="55B1F34B" w14:textId="37133DAC"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t>I</w:t>
            </w:r>
            <w:r w:rsidRPr="006376DE">
              <w:rPr>
                <w:rFonts w:ascii="Candara" w:hAnsi="Candara"/>
                <w:sz w:val="20"/>
                <w:szCs w:val="20"/>
                <w:lang w:val="en-GB"/>
              </w:rPr>
              <w:t>n practice, the person requesting the information may have to pay for the administrative costs of providing such information, which is usually a token.</w:t>
            </w:r>
          </w:p>
          <w:p w14:paraId="26CF7A56" w14:textId="77777777" w:rsidR="00B61B2E" w:rsidRPr="006376DE" w:rsidRDefault="00B61B2E" w:rsidP="00B61B2E">
            <w:pPr>
              <w:jc w:val="both"/>
              <w:rPr>
                <w:rFonts w:ascii="Candara" w:hAnsi="Candara"/>
                <w:sz w:val="20"/>
                <w:szCs w:val="20"/>
                <w:lang w:val="en-GB"/>
              </w:rPr>
            </w:pPr>
          </w:p>
        </w:tc>
        <w:tc>
          <w:tcPr>
            <w:tcW w:w="1879" w:type="pct"/>
            <w:shd w:val="clear" w:color="auto" w:fill="auto"/>
          </w:tcPr>
          <w:p w14:paraId="0094F2EA" w14:textId="77777777"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t>On how to address the gaps on paper</w:t>
            </w:r>
            <w:r w:rsidRPr="006376DE">
              <w:rPr>
                <w:rFonts w:ascii="Candara" w:hAnsi="Candara"/>
                <w:sz w:val="20"/>
                <w:szCs w:val="20"/>
                <w:lang w:val="en-GB"/>
              </w:rPr>
              <w:t xml:space="preserve">: </w:t>
            </w:r>
          </w:p>
          <w:p w14:paraId="1618C0C9" w14:textId="77777777" w:rsidR="0014595E" w:rsidRDefault="00B61B2E" w:rsidP="00B61B2E">
            <w:pPr>
              <w:jc w:val="both"/>
              <w:rPr>
                <w:rFonts w:ascii="Candara" w:hAnsi="Candara"/>
                <w:sz w:val="20"/>
                <w:szCs w:val="20"/>
                <w:lang w:val="en-GB"/>
              </w:rPr>
            </w:pPr>
            <w:r w:rsidRPr="006376DE">
              <w:rPr>
                <w:rFonts w:ascii="Candara" w:hAnsi="Candara"/>
                <w:sz w:val="20"/>
                <w:szCs w:val="20"/>
                <w:lang w:val="en-GB"/>
              </w:rPr>
              <w:t>A review of the laws, particularly on EIAs, to ensure that reasonable timelines are given for the distribution of relevant information. Such legislation should also contemplate a regime where the diverse cultural and educational backgrounds of all stakeholders</w:t>
            </w:r>
            <w:r w:rsidR="00332815" w:rsidRPr="006376DE">
              <w:rPr>
                <w:rFonts w:ascii="Candara" w:hAnsi="Candara"/>
                <w:sz w:val="20"/>
                <w:szCs w:val="20"/>
                <w:lang w:val="en-GB"/>
              </w:rPr>
              <w:t xml:space="preserve"> are taken into consideration, </w:t>
            </w:r>
            <w:r w:rsidRPr="006376DE">
              <w:rPr>
                <w:rFonts w:ascii="Candara" w:hAnsi="Candara"/>
                <w:sz w:val="20"/>
                <w:szCs w:val="20"/>
                <w:lang w:val="en-GB"/>
              </w:rPr>
              <w:t>as this would ensure that the information is understood and useful to all parties.</w:t>
            </w:r>
          </w:p>
          <w:p w14:paraId="5F182E62" w14:textId="4EA8A946"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 xml:space="preserve">A clear definition to be provided in legislation providing the definition of information as a public good and providing a duty on public actors to provide definition upon request. </w:t>
            </w:r>
          </w:p>
          <w:p w14:paraId="3DB84B0E" w14:textId="77777777"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 xml:space="preserve">It is also recommended that a public agency be mandated to ensure that public information is readily made available upon request. </w:t>
            </w:r>
          </w:p>
          <w:p w14:paraId="62242FAD" w14:textId="45C24C23"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 xml:space="preserve">. </w:t>
            </w:r>
          </w:p>
          <w:p w14:paraId="11AE503D" w14:textId="7831C7BF"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09F37973">
                <v:rect id="_x0000_i1090" style="width:0;height:1.5pt" o:hralign="center" o:hrstd="t" o:hr="t" fillcolor="#a0a0a0" stroked="f"/>
              </w:pict>
            </w:r>
            <w:r w:rsidR="00B61B2E" w:rsidRPr="006376DE">
              <w:rPr>
                <w:rFonts w:ascii="Candara" w:hAnsi="Candara"/>
                <w:b/>
                <w:sz w:val="20"/>
                <w:szCs w:val="20"/>
                <w:lang w:val="en-GB"/>
              </w:rPr>
              <w:t>On how to address the gaps from the PLR's implementation</w:t>
            </w:r>
            <w:r w:rsidR="00B61B2E" w:rsidRPr="006376DE">
              <w:rPr>
                <w:rFonts w:ascii="Candara" w:hAnsi="Candara"/>
                <w:sz w:val="20"/>
                <w:szCs w:val="20"/>
                <w:lang w:val="en-GB"/>
              </w:rPr>
              <w:t xml:space="preserve">: </w:t>
            </w:r>
          </w:p>
          <w:p w14:paraId="6748F725" w14:textId="084FDCD3" w:rsidR="00B61B2E" w:rsidRPr="006376DE" w:rsidRDefault="009E7323" w:rsidP="00B61B2E">
            <w:pPr>
              <w:jc w:val="both"/>
              <w:rPr>
                <w:rFonts w:ascii="Candara" w:hAnsi="Candara"/>
                <w:sz w:val="20"/>
                <w:szCs w:val="20"/>
                <w:lang w:val="en-GB"/>
              </w:rPr>
            </w:pPr>
            <w:r w:rsidRPr="006376DE">
              <w:rPr>
                <w:rFonts w:ascii="Candara" w:hAnsi="Candara"/>
                <w:sz w:val="20"/>
                <w:szCs w:val="20"/>
                <w:lang w:val="en-GB"/>
              </w:rPr>
              <w:t xml:space="preserve">A dedicated desk should be established by the FC to process </w:t>
            </w:r>
            <w:r w:rsidRPr="006376DE">
              <w:rPr>
                <w:rFonts w:ascii="Candara" w:hAnsi="Candara"/>
                <w:sz w:val="20"/>
                <w:szCs w:val="20"/>
                <w:lang w:val="en-GB"/>
              </w:rPr>
              <w:lastRenderedPageBreak/>
              <w:t>and handle applications for access to information</w:t>
            </w:r>
          </w:p>
          <w:p w14:paraId="753E2F1D" w14:textId="77777777" w:rsidR="00B61B2E" w:rsidRPr="006376DE" w:rsidRDefault="00B61B2E" w:rsidP="00B61B2E">
            <w:pPr>
              <w:jc w:val="both"/>
              <w:rPr>
                <w:rFonts w:ascii="Candara" w:hAnsi="Candara"/>
                <w:sz w:val="20"/>
                <w:szCs w:val="20"/>
                <w:lang w:val="en-GB"/>
              </w:rPr>
            </w:pPr>
          </w:p>
          <w:p w14:paraId="6DA26238" w14:textId="77777777" w:rsidR="00B61B2E" w:rsidRPr="006376DE" w:rsidRDefault="00B61B2E" w:rsidP="00B61B2E">
            <w:pPr>
              <w:jc w:val="both"/>
              <w:rPr>
                <w:rFonts w:ascii="Candara" w:hAnsi="Candara"/>
                <w:sz w:val="20"/>
                <w:szCs w:val="20"/>
                <w:lang w:val="en-GB"/>
              </w:rPr>
            </w:pPr>
          </w:p>
        </w:tc>
      </w:tr>
    </w:tbl>
    <w:p w14:paraId="2DE2E107" w14:textId="77777777" w:rsidR="00B61B2E" w:rsidRPr="006376DE" w:rsidRDefault="00B61B2E" w:rsidP="00B61B2E">
      <w:pPr>
        <w:rPr>
          <w:rFonts w:ascii="Candara" w:hAnsi="Candara"/>
          <w:sz w:val="20"/>
          <w:szCs w:val="20"/>
          <w:lang w:val="en-GB"/>
        </w:rPr>
      </w:pPr>
    </w:p>
    <w:p w14:paraId="73DF9E0F" w14:textId="77777777" w:rsidR="00B61B2E" w:rsidRPr="006376DE" w:rsidRDefault="00B61B2E" w:rsidP="00B61B2E">
      <w:pPr>
        <w:pStyle w:val="myheading3"/>
        <w:rPr>
          <w:rFonts w:ascii="Candara" w:hAnsi="Candara"/>
          <w:sz w:val="20"/>
          <w:szCs w:val="20"/>
          <w:lang w:val="en-GB"/>
        </w:rPr>
      </w:pPr>
      <w:bookmarkStart w:id="72" w:name="_Toc454181894"/>
      <w:bookmarkStart w:id="73" w:name="_Toc471727854"/>
      <w:r w:rsidRPr="006376DE">
        <w:rPr>
          <w:rFonts w:ascii="Candara" w:hAnsi="Candara"/>
          <w:sz w:val="20"/>
          <w:szCs w:val="20"/>
          <w:lang w:val="en-GB"/>
        </w:rPr>
        <w:t>Sub-Criteria D.2.3 Implementing Participatory Mechanisms</w:t>
      </w:r>
      <w:bookmarkEnd w:id="72"/>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198FCE66" w14:textId="77777777" w:rsidTr="00B61B2E">
        <w:trPr>
          <w:trHeight w:val="364"/>
        </w:trPr>
        <w:tc>
          <w:tcPr>
            <w:tcW w:w="1469" w:type="pct"/>
            <w:shd w:val="clear" w:color="auto" w:fill="AA97E4"/>
          </w:tcPr>
          <w:p w14:paraId="64BFA174" w14:textId="77777777" w:rsidR="00B61B2E" w:rsidRPr="0014595E" w:rsidRDefault="00B61B2E" w:rsidP="00B61B2E">
            <w:pPr>
              <w:jc w:val="both"/>
              <w:rPr>
                <w:rFonts w:ascii="Candara" w:hAnsi="Candara"/>
                <w:color w:val="FFFFFF"/>
                <w:sz w:val="20"/>
                <w:szCs w:val="20"/>
                <w:lang w:val="en-GB"/>
              </w:rPr>
            </w:pPr>
            <w:r w:rsidRPr="0014595E">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26A1D0A9" w14:textId="77777777" w:rsidR="00B61B2E" w:rsidRPr="0014595E" w:rsidRDefault="00B61B2E" w:rsidP="00B61B2E">
            <w:pPr>
              <w:jc w:val="both"/>
              <w:rPr>
                <w:rFonts w:ascii="Candara" w:hAnsi="Candara"/>
                <w:color w:val="FFFFFF"/>
                <w:sz w:val="20"/>
                <w:szCs w:val="20"/>
                <w:lang w:val="en-GB"/>
              </w:rPr>
            </w:pPr>
            <w:r w:rsidRPr="0014595E">
              <w:rPr>
                <w:rFonts w:ascii="Candara" w:hAnsi="Candara"/>
                <w:color w:val="FFFFFF"/>
                <w:sz w:val="20"/>
                <w:szCs w:val="20"/>
                <w:lang w:val="en-GB"/>
              </w:rPr>
              <w:t>Gap(s)</w:t>
            </w:r>
          </w:p>
        </w:tc>
        <w:tc>
          <w:tcPr>
            <w:tcW w:w="1879" w:type="pct"/>
            <w:shd w:val="clear" w:color="auto" w:fill="AA97E4"/>
          </w:tcPr>
          <w:p w14:paraId="28CE9DFD" w14:textId="77777777" w:rsidR="00B61B2E" w:rsidRPr="0014595E" w:rsidRDefault="00B61B2E" w:rsidP="00B61B2E">
            <w:pPr>
              <w:jc w:val="both"/>
              <w:rPr>
                <w:rFonts w:ascii="Candara" w:hAnsi="Candara"/>
                <w:color w:val="FFFFFF"/>
                <w:sz w:val="20"/>
                <w:szCs w:val="20"/>
                <w:lang w:val="en-GB"/>
              </w:rPr>
            </w:pPr>
            <w:r w:rsidRPr="0014595E">
              <w:rPr>
                <w:rFonts w:ascii="Candara" w:hAnsi="Candara"/>
                <w:color w:val="FFFFFF"/>
                <w:sz w:val="20"/>
                <w:szCs w:val="20"/>
                <w:lang w:val="en-GB"/>
              </w:rPr>
              <w:t xml:space="preserve">Recommendations </w:t>
            </w:r>
          </w:p>
        </w:tc>
      </w:tr>
      <w:tr w:rsidR="00B61B2E" w:rsidRPr="00B7022D" w14:paraId="091AA5F6" w14:textId="77777777" w:rsidTr="002E2128">
        <w:trPr>
          <w:trHeight w:val="1276"/>
        </w:trPr>
        <w:tc>
          <w:tcPr>
            <w:tcW w:w="1469" w:type="pct"/>
            <w:shd w:val="clear" w:color="auto" w:fill="auto"/>
          </w:tcPr>
          <w:p w14:paraId="3CEDF094" w14:textId="77777777"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t>On paper</w:t>
            </w:r>
            <w:r w:rsidRPr="006376DE">
              <w:rPr>
                <w:rFonts w:ascii="Candara" w:hAnsi="Candara"/>
                <w:sz w:val="20"/>
                <w:szCs w:val="20"/>
                <w:lang w:val="en-GB"/>
              </w:rPr>
              <w:t xml:space="preserve">: </w:t>
            </w:r>
          </w:p>
          <w:p w14:paraId="410697E0" w14:textId="667F1E1A" w:rsidR="00AB549F" w:rsidRPr="006376DE" w:rsidRDefault="00AB549F" w:rsidP="00DF385D">
            <w:pPr>
              <w:pStyle w:val="ListParagraph"/>
              <w:keepNext/>
              <w:keepLines/>
              <w:numPr>
                <w:ilvl w:val="0"/>
                <w:numId w:val="85"/>
              </w:numPr>
              <w:spacing w:before="200"/>
              <w:jc w:val="both"/>
              <w:outlineLvl w:val="7"/>
              <w:rPr>
                <w:rFonts w:ascii="Candara" w:hAnsi="Candara"/>
                <w:sz w:val="20"/>
                <w:szCs w:val="20"/>
                <w:lang w:val="en-GB"/>
              </w:rPr>
            </w:pPr>
            <w:r w:rsidRPr="006376DE">
              <w:rPr>
                <w:rFonts w:ascii="Candara" w:hAnsi="Candara"/>
                <w:sz w:val="20"/>
                <w:szCs w:val="20"/>
                <w:lang w:val="en-GB"/>
              </w:rPr>
              <w:t>PLRs highlight that in the context of Environmental Impact Assessments, Public Hearings must be held</w:t>
            </w:r>
            <w:r w:rsidR="007F197C" w:rsidRPr="006376DE">
              <w:rPr>
                <w:rStyle w:val="FootnoteReference"/>
                <w:rFonts w:ascii="Candara" w:hAnsi="Candara"/>
                <w:sz w:val="20"/>
                <w:szCs w:val="20"/>
                <w:lang w:val="en-GB"/>
              </w:rPr>
              <w:footnoteReference w:id="95"/>
            </w:r>
          </w:p>
          <w:p w14:paraId="0F332939" w14:textId="0F283C17" w:rsidR="00B61B2E" w:rsidRPr="006376DE" w:rsidRDefault="00B61B2E" w:rsidP="00DF385D">
            <w:pPr>
              <w:pStyle w:val="ListParagraph"/>
              <w:keepNext/>
              <w:keepLines/>
              <w:numPr>
                <w:ilvl w:val="0"/>
                <w:numId w:val="85"/>
              </w:numPr>
              <w:spacing w:before="200"/>
              <w:jc w:val="both"/>
              <w:outlineLvl w:val="7"/>
              <w:rPr>
                <w:rFonts w:ascii="Candara" w:hAnsi="Candara"/>
                <w:sz w:val="20"/>
                <w:szCs w:val="20"/>
                <w:lang w:val="en-GB"/>
              </w:rPr>
            </w:pPr>
            <w:r w:rsidRPr="006376DE">
              <w:rPr>
                <w:rFonts w:ascii="Candara" w:hAnsi="Candara"/>
                <w:sz w:val="20"/>
                <w:szCs w:val="20"/>
                <w:lang w:val="en-GB"/>
              </w:rPr>
              <w:t xml:space="preserve">PLRs define clear timeframes for decision making. </w:t>
            </w:r>
            <w:r w:rsidRPr="006376DE">
              <w:rPr>
                <w:rStyle w:val="FootnoteReference"/>
                <w:rFonts w:ascii="Candara" w:hAnsi="Candara"/>
                <w:sz w:val="20"/>
                <w:szCs w:val="20"/>
                <w:lang w:val="en-GB"/>
              </w:rPr>
              <w:footnoteReference w:id="96"/>
            </w:r>
          </w:p>
          <w:p w14:paraId="63EE3990" w14:textId="405CA2E5"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5C86F988">
                <v:rect id="_x0000_i1091" style="width:0;height:1.5pt" o:hralign="center" o:hrstd="t" o:hr="t" fillcolor="#a0a0a0" stroked="f"/>
              </w:pict>
            </w:r>
            <w:r w:rsidR="00B61B2E" w:rsidRPr="006376DE">
              <w:rPr>
                <w:rFonts w:ascii="Candara" w:hAnsi="Candara"/>
                <w:b/>
                <w:sz w:val="20"/>
                <w:szCs w:val="20"/>
                <w:lang w:val="en-GB"/>
              </w:rPr>
              <w:t>In practice (how these PLRs are implemented</w:t>
            </w:r>
            <w:r w:rsidR="00B61B2E" w:rsidRPr="006376DE">
              <w:rPr>
                <w:rFonts w:ascii="Candara" w:hAnsi="Candara"/>
                <w:sz w:val="20"/>
                <w:szCs w:val="20"/>
                <w:lang w:val="en-GB"/>
              </w:rPr>
              <w:t xml:space="preserve">): </w:t>
            </w:r>
          </w:p>
          <w:p w14:paraId="452342B2" w14:textId="77777777"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lastRenderedPageBreak/>
              <w:t>PLRs do not require the documentation of the public participation process. However, the expectation is that in practice, such meetings will take minutes of proceedings, which would typically be documented</w:t>
            </w:r>
          </w:p>
          <w:p w14:paraId="74C28A64" w14:textId="77777777"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The Voluntary Partnership Policy Document</w:t>
            </w:r>
            <w:r w:rsidRPr="006376DE">
              <w:rPr>
                <w:rStyle w:val="FootnoteReference"/>
                <w:rFonts w:ascii="Candara" w:hAnsi="Candara"/>
                <w:sz w:val="20"/>
                <w:szCs w:val="20"/>
                <w:lang w:val="en-GB"/>
              </w:rPr>
              <w:footnoteReference w:id="97"/>
            </w:r>
            <w:r w:rsidRPr="006376DE">
              <w:rPr>
                <w:rFonts w:ascii="Candara" w:hAnsi="Candara"/>
                <w:sz w:val="20"/>
                <w:szCs w:val="20"/>
                <w:lang w:val="en-GB"/>
              </w:rPr>
              <w:t>, one of the key principles of the Forest law Enforcement Governance and Voluntary Partnership Programme is to involve civil society in law making and in participatory forest management with the aim of improving forest governance, enforcement mechanisms, and tackling corruption; stimulate forest law reforms and ensure that truly sustainable forest management is in place.</w:t>
            </w:r>
          </w:p>
          <w:p w14:paraId="66441576" w14:textId="77777777"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It is the belief that in practice, once such a body a constituted, it would be given a time frame within which to submit its input.</w:t>
            </w:r>
          </w:p>
          <w:p w14:paraId="5CF848E0" w14:textId="321B49B9"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 xml:space="preserve">The </w:t>
            </w:r>
            <w:r w:rsidR="002664F5" w:rsidRPr="006376DE">
              <w:rPr>
                <w:rFonts w:ascii="Candara" w:hAnsi="Candara"/>
                <w:sz w:val="20"/>
                <w:szCs w:val="20"/>
                <w:lang w:val="en-GB"/>
              </w:rPr>
              <w:t>Voluntary Partnership Agreement (</w:t>
            </w:r>
            <w:r w:rsidRPr="006376DE">
              <w:rPr>
                <w:rFonts w:ascii="Candara" w:hAnsi="Candara"/>
                <w:sz w:val="20"/>
                <w:szCs w:val="20"/>
                <w:lang w:val="en-GB"/>
              </w:rPr>
              <w:t>VPA</w:t>
            </w:r>
            <w:r w:rsidR="002664F5" w:rsidRPr="006376DE">
              <w:rPr>
                <w:rFonts w:ascii="Candara" w:hAnsi="Candara"/>
                <w:sz w:val="20"/>
                <w:szCs w:val="20"/>
                <w:lang w:val="en-GB"/>
              </w:rPr>
              <w:t>)</w:t>
            </w:r>
            <w:r w:rsidRPr="006376DE">
              <w:rPr>
                <w:rFonts w:ascii="Candara" w:hAnsi="Candara"/>
                <w:sz w:val="20"/>
                <w:szCs w:val="20"/>
                <w:lang w:val="en-GB"/>
              </w:rPr>
              <w:t xml:space="preserve"> in its implementation</w:t>
            </w:r>
            <w:r w:rsidR="002664F5" w:rsidRPr="006376DE">
              <w:rPr>
                <w:rFonts w:ascii="Candara" w:hAnsi="Candara"/>
                <w:sz w:val="20"/>
                <w:szCs w:val="20"/>
                <w:lang w:val="en-GB"/>
              </w:rPr>
              <w:t>,</w:t>
            </w:r>
            <w:r w:rsidRPr="006376DE">
              <w:rPr>
                <w:rFonts w:ascii="Candara" w:hAnsi="Candara"/>
                <w:sz w:val="20"/>
                <w:szCs w:val="20"/>
                <w:lang w:val="en-GB"/>
              </w:rPr>
              <w:t xml:space="preserve"> mandates the creation of a Multi Stakeholder Implementation Committee</w:t>
            </w:r>
            <w:r w:rsidRPr="006376DE">
              <w:rPr>
                <w:rStyle w:val="FootnoteReference"/>
                <w:rFonts w:ascii="Candara" w:hAnsi="Candara"/>
                <w:sz w:val="20"/>
                <w:szCs w:val="20"/>
                <w:lang w:val="en-GB"/>
              </w:rPr>
              <w:footnoteReference w:id="98"/>
            </w:r>
            <w:r w:rsidRPr="006376DE">
              <w:rPr>
                <w:rFonts w:ascii="Candara" w:hAnsi="Candara"/>
                <w:sz w:val="20"/>
                <w:szCs w:val="20"/>
                <w:lang w:val="en-GB"/>
              </w:rPr>
              <w:t xml:space="preserve">. </w:t>
            </w:r>
          </w:p>
          <w:p w14:paraId="3C10A0A0" w14:textId="77777777" w:rsidR="00B61B2E" w:rsidRPr="006376DE" w:rsidRDefault="00B61B2E" w:rsidP="00B61B2E">
            <w:pPr>
              <w:jc w:val="both"/>
              <w:rPr>
                <w:rFonts w:ascii="Candara" w:hAnsi="Candara"/>
                <w:b/>
                <w:sz w:val="20"/>
                <w:szCs w:val="20"/>
                <w:lang w:val="en-GB"/>
              </w:rPr>
            </w:pPr>
            <w:r w:rsidRPr="006376DE">
              <w:rPr>
                <w:rFonts w:ascii="Candara" w:hAnsi="Candara"/>
                <w:sz w:val="20"/>
                <w:szCs w:val="20"/>
                <w:lang w:val="en-GB"/>
              </w:rPr>
              <w:t xml:space="preserve">To complement these, the Forest Law Enforcement and Voluntary Partnership Policy Document, one of the key principles of the </w:t>
            </w:r>
            <w:r w:rsidRPr="006376DE">
              <w:rPr>
                <w:rFonts w:ascii="Candara" w:hAnsi="Candara"/>
                <w:sz w:val="20"/>
                <w:szCs w:val="20"/>
                <w:lang w:val="en-GB"/>
              </w:rPr>
              <w:lastRenderedPageBreak/>
              <w:t>Forest law Enforcement Governance and Voluntary Partnership Programme is to involve civil society in law making and in participatory forest management with the aim of improving forest governance, enforcement mechanisms, and tackling corruption; stimulate forest law reforms and ensure that truly sustainable forest management is in place.</w:t>
            </w:r>
          </w:p>
        </w:tc>
        <w:tc>
          <w:tcPr>
            <w:tcW w:w="1652" w:type="pct"/>
            <w:shd w:val="clear" w:color="auto" w:fill="auto"/>
          </w:tcPr>
          <w:p w14:paraId="64EEFF80" w14:textId="77777777"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lastRenderedPageBreak/>
              <w:t>In relation to the PLRs on paper</w:t>
            </w:r>
            <w:r w:rsidRPr="006376DE">
              <w:rPr>
                <w:rFonts w:ascii="Candara" w:hAnsi="Candara"/>
                <w:sz w:val="20"/>
                <w:szCs w:val="20"/>
                <w:lang w:val="en-GB"/>
              </w:rPr>
              <w:t xml:space="preserve">: </w:t>
            </w:r>
          </w:p>
          <w:p w14:paraId="55E944FC" w14:textId="77777777" w:rsidR="002E2128" w:rsidRPr="006376DE" w:rsidRDefault="00B61B2E" w:rsidP="00D228DD">
            <w:pPr>
              <w:pStyle w:val="ListParagraph"/>
              <w:numPr>
                <w:ilvl w:val="0"/>
                <w:numId w:val="21"/>
              </w:numPr>
              <w:jc w:val="both"/>
              <w:rPr>
                <w:rFonts w:ascii="Candara" w:hAnsi="Candara"/>
                <w:sz w:val="20"/>
                <w:szCs w:val="20"/>
                <w:lang w:val="en-GB"/>
              </w:rPr>
            </w:pPr>
            <w:r w:rsidRPr="006376DE">
              <w:rPr>
                <w:rFonts w:ascii="Candara" w:hAnsi="Candara"/>
                <w:sz w:val="20"/>
                <w:szCs w:val="20"/>
                <w:lang w:val="en-GB"/>
              </w:rPr>
              <w:t xml:space="preserve">The PLRs do not define the processes/mechanisms for public participation in general. However, there are </w:t>
            </w:r>
            <w:r w:rsidR="002E2128" w:rsidRPr="006376DE">
              <w:rPr>
                <w:rFonts w:ascii="Candara" w:hAnsi="Candara"/>
                <w:sz w:val="20"/>
                <w:szCs w:val="20"/>
                <w:lang w:val="en-GB"/>
              </w:rPr>
              <w:t>instances where</w:t>
            </w:r>
          </w:p>
          <w:p w14:paraId="3FCCC87D" w14:textId="08D95649" w:rsidR="00B61B2E" w:rsidRPr="006376DE" w:rsidRDefault="00B61B2E" w:rsidP="002E2128">
            <w:pPr>
              <w:pStyle w:val="ListParagraph"/>
              <w:ind w:left="360"/>
              <w:jc w:val="both"/>
              <w:rPr>
                <w:rFonts w:ascii="Candara" w:hAnsi="Candara"/>
                <w:sz w:val="20"/>
                <w:szCs w:val="20"/>
                <w:lang w:val="en-GB"/>
              </w:rPr>
            </w:pPr>
            <w:r w:rsidRPr="006376DE">
              <w:rPr>
                <w:rFonts w:ascii="Candara" w:hAnsi="Candara"/>
                <w:sz w:val="20"/>
                <w:szCs w:val="20"/>
                <w:lang w:val="en-GB"/>
              </w:rPr>
              <w:t xml:space="preserve">some PLRs outline the responsibilities and processes for public participation. </w:t>
            </w:r>
            <w:r w:rsidRPr="006376DE">
              <w:rPr>
                <w:rStyle w:val="FootnoteReference"/>
                <w:rFonts w:ascii="Candara" w:hAnsi="Candara"/>
                <w:sz w:val="20"/>
                <w:szCs w:val="20"/>
                <w:lang w:val="en-GB"/>
              </w:rPr>
              <w:footnoteReference w:id="99"/>
            </w:r>
            <w:r w:rsidRPr="006376DE">
              <w:rPr>
                <w:rFonts w:ascii="Candara" w:hAnsi="Candara"/>
                <w:sz w:val="20"/>
                <w:szCs w:val="20"/>
                <w:lang w:val="en-GB"/>
              </w:rPr>
              <w:t xml:space="preserve"> </w:t>
            </w:r>
          </w:p>
          <w:p w14:paraId="2E3427F9" w14:textId="77777777" w:rsidR="00B61B2E" w:rsidRPr="006376DE" w:rsidRDefault="00B61B2E" w:rsidP="00D228DD">
            <w:pPr>
              <w:pStyle w:val="ListParagraph"/>
              <w:numPr>
                <w:ilvl w:val="0"/>
                <w:numId w:val="21"/>
              </w:numPr>
              <w:jc w:val="both"/>
              <w:rPr>
                <w:rFonts w:ascii="Candara" w:hAnsi="Candara"/>
                <w:sz w:val="20"/>
                <w:szCs w:val="20"/>
                <w:lang w:val="en-GB"/>
              </w:rPr>
            </w:pPr>
            <w:r w:rsidRPr="006376DE">
              <w:rPr>
                <w:rFonts w:ascii="Candara" w:hAnsi="Candara"/>
                <w:sz w:val="20"/>
                <w:szCs w:val="20"/>
                <w:lang w:val="en-GB"/>
              </w:rPr>
              <w:t xml:space="preserve">The Environmental Assessment Regulations provides that the panel shall hear such persons and bodies that will make submissions to it; shall consider all submissions made to it and make its </w:t>
            </w:r>
            <w:r w:rsidRPr="006376DE">
              <w:rPr>
                <w:rFonts w:ascii="Candara" w:hAnsi="Candara"/>
                <w:sz w:val="20"/>
                <w:szCs w:val="20"/>
                <w:lang w:val="en-GB"/>
              </w:rPr>
              <w:lastRenderedPageBreak/>
              <w:t>recommendations in writing to the Agency within a period of not less than 15 days from the date it starts hearing representations. This represents the time frame for the final outcome, but says nothing about the timeframe for the submission of inputs.</w:t>
            </w:r>
          </w:p>
          <w:p w14:paraId="21EE36A7" w14:textId="77777777" w:rsidR="00B61B2E" w:rsidRPr="006376DE" w:rsidRDefault="00B61B2E" w:rsidP="00D228DD">
            <w:pPr>
              <w:pStyle w:val="ListParagraph"/>
              <w:numPr>
                <w:ilvl w:val="0"/>
                <w:numId w:val="21"/>
              </w:numPr>
              <w:jc w:val="both"/>
              <w:rPr>
                <w:rFonts w:ascii="Candara" w:hAnsi="Candara"/>
                <w:sz w:val="20"/>
                <w:szCs w:val="20"/>
                <w:lang w:val="en-GB"/>
              </w:rPr>
            </w:pPr>
            <w:r w:rsidRPr="006376DE">
              <w:rPr>
                <w:rFonts w:ascii="Candara" w:hAnsi="Candara"/>
                <w:sz w:val="20"/>
                <w:szCs w:val="20"/>
                <w:lang w:val="en-GB"/>
              </w:rPr>
              <w:t>The PLRs have no mechanisms to address matters bothering on the accountability of inputs.</w:t>
            </w:r>
          </w:p>
          <w:p w14:paraId="4AB36B2D" w14:textId="77777777" w:rsidR="00B61B2E" w:rsidRPr="006376DE" w:rsidRDefault="00B61B2E" w:rsidP="00D228DD">
            <w:pPr>
              <w:pStyle w:val="ListParagraph"/>
              <w:numPr>
                <w:ilvl w:val="0"/>
                <w:numId w:val="21"/>
              </w:numPr>
              <w:jc w:val="both"/>
              <w:rPr>
                <w:rFonts w:ascii="Candara" w:hAnsi="Candara"/>
                <w:sz w:val="20"/>
                <w:szCs w:val="20"/>
                <w:lang w:val="en-GB"/>
              </w:rPr>
            </w:pPr>
            <w:r w:rsidRPr="006376DE">
              <w:rPr>
                <w:rFonts w:ascii="Candara" w:hAnsi="Candara"/>
                <w:sz w:val="20"/>
                <w:szCs w:val="20"/>
                <w:lang w:val="en-GB"/>
              </w:rPr>
              <w:t>PLRs do not require the documentation of the public participation process.</w:t>
            </w:r>
          </w:p>
          <w:p w14:paraId="60237443" w14:textId="77777777" w:rsidR="00B61B2E" w:rsidRPr="006376DE" w:rsidRDefault="00B61B2E" w:rsidP="00D228DD">
            <w:pPr>
              <w:pStyle w:val="ListParagraph"/>
              <w:numPr>
                <w:ilvl w:val="0"/>
                <w:numId w:val="21"/>
              </w:numPr>
              <w:jc w:val="both"/>
              <w:rPr>
                <w:rFonts w:ascii="Candara" w:hAnsi="Candara"/>
                <w:sz w:val="20"/>
                <w:szCs w:val="20"/>
                <w:lang w:val="en-GB"/>
              </w:rPr>
            </w:pPr>
            <w:r w:rsidRPr="006376DE">
              <w:rPr>
                <w:rFonts w:ascii="Candara" w:hAnsi="Candara"/>
                <w:sz w:val="20"/>
                <w:szCs w:val="20"/>
                <w:lang w:val="en-GB"/>
              </w:rPr>
              <w:t>PLRs do not make provisions for a dedicated platform or consultative body that allows for open inclusive and regular multi stakeholder engagement on forest related issues.</w:t>
            </w:r>
          </w:p>
          <w:p w14:paraId="4B302327" w14:textId="77777777" w:rsidR="00B61B2E" w:rsidRPr="006376DE" w:rsidRDefault="00B61B2E" w:rsidP="00D228DD">
            <w:pPr>
              <w:pStyle w:val="ListParagraph"/>
              <w:numPr>
                <w:ilvl w:val="0"/>
                <w:numId w:val="21"/>
              </w:numPr>
              <w:jc w:val="both"/>
              <w:rPr>
                <w:rFonts w:ascii="Candara" w:hAnsi="Candara"/>
                <w:sz w:val="20"/>
                <w:szCs w:val="20"/>
                <w:lang w:val="en-GB"/>
              </w:rPr>
            </w:pPr>
            <w:r w:rsidRPr="006376DE">
              <w:rPr>
                <w:rFonts w:ascii="Candara" w:hAnsi="Candara"/>
                <w:sz w:val="20"/>
                <w:szCs w:val="20"/>
                <w:lang w:val="en-GB"/>
              </w:rPr>
              <w:t>The Legal Framework</w:t>
            </w:r>
            <w:r w:rsidRPr="006376DE">
              <w:rPr>
                <w:rStyle w:val="FootnoteReference"/>
                <w:rFonts w:ascii="Candara" w:hAnsi="Candara"/>
                <w:sz w:val="20"/>
                <w:szCs w:val="20"/>
                <w:lang w:val="en-GB"/>
              </w:rPr>
              <w:footnoteReference w:id="100"/>
            </w:r>
            <w:r w:rsidRPr="006376DE">
              <w:rPr>
                <w:rFonts w:ascii="Candara" w:hAnsi="Candara"/>
                <w:sz w:val="20"/>
                <w:szCs w:val="20"/>
                <w:lang w:val="en-GB"/>
              </w:rPr>
              <w:t xml:space="preserve"> provides that the panel shall hear such persons and bodies that will make submissions to it; shall consider all</w:t>
            </w:r>
            <w:r w:rsidRPr="006376DE">
              <w:rPr>
                <w:rFonts w:ascii="Candara" w:hAnsi="Candara"/>
                <w:b/>
                <w:sz w:val="20"/>
                <w:szCs w:val="20"/>
                <w:lang w:val="en-GB"/>
              </w:rPr>
              <w:t xml:space="preserve"> </w:t>
            </w:r>
            <w:r w:rsidRPr="006376DE">
              <w:rPr>
                <w:rFonts w:ascii="Candara" w:hAnsi="Candara"/>
                <w:sz w:val="20"/>
                <w:szCs w:val="20"/>
                <w:lang w:val="en-GB"/>
              </w:rPr>
              <w:t>submissions made to it and make its recommendations in writing to the Agency</w:t>
            </w:r>
            <w:r w:rsidRPr="006376DE">
              <w:rPr>
                <w:rFonts w:ascii="Candara" w:hAnsi="Candara"/>
                <w:b/>
                <w:sz w:val="20"/>
                <w:szCs w:val="20"/>
                <w:lang w:val="en-GB"/>
              </w:rPr>
              <w:t xml:space="preserve"> </w:t>
            </w:r>
            <w:r w:rsidRPr="006376DE">
              <w:rPr>
                <w:rFonts w:ascii="Candara" w:hAnsi="Candara"/>
                <w:sz w:val="20"/>
                <w:szCs w:val="20"/>
                <w:lang w:val="en-GB"/>
              </w:rPr>
              <w:t>within a period of not less than 15 days from the date it starts hearing representations. The laws</w:t>
            </w:r>
            <w:r w:rsidRPr="006376DE">
              <w:rPr>
                <w:rStyle w:val="FootnoteReference"/>
                <w:rFonts w:ascii="Candara" w:hAnsi="Candara"/>
                <w:sz w:val="20"/>
                <w:szCs w:val="20"/>
                <w:lang w:val="en-GB"/>
              </w:rPr>
              <w:footnoteReference w:id="101"/>
            </w:r>
            <w:r w:rsidRPr="006376DE">
              <w:rPr>
                <w:rFonts w:ascii="Candara" w:hAnsi="Candara"/>
                <w:sz w:val="20"/>
                <w:szCs w:val="20"/>
                <w:lang w:val="en-GB"/>
              </w:rPr>
              <w:t xml:space="preserve"> also provide that the team representing the owners of the subject matter land and those around it shall conduct the field inspection to determine the suitability of the land for the grant of timber rights and shall estimate the quality, quantity and value of timber on the land; </w:t>
            </w:r>
            <w:r w:rsidRPr="006376DE">
              <w:rPr>
                <w:rFonts w:ascii="Candara" w:hAnsi="Candara"/>
                <w:sz w:val="20"/>
                <w:szCs w:val="20"/>
                <w:lang w:val="en-GB"/>
              </w:rPr>
              <w:lastRenderedPageBreak/>
              <w:t>and any special peculiarities of the land.</w:t>
            </w:r>
          </w:p>
          <w:p w14:paraId="67EBD7A1" w14:textId="0BE6E986"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411FBE8F">
                <v:rect id="_x0000_i1092" style="width:0;height:1.5pt" o:hralign="center" o:hrstd="t" o:hr="t" fillcolor="#a0a0a0" stroked="f"/>
              </w:pict>
            </w:r>
            <w:r w:rsidR="00B61B2E" w:rsidRPr="006376DE">
              <w:rPr>
                <w:rFonts w:ascii="Candara" w:hAnsi="Candara"/>
                <w:b/>
                <w:sz w:val="20"/>
                <w:szCs w:val="20"/>
                <w:lang w:val="en-GB"/>
              </w:rPr>
              <w:t>In practice</w:t>
            </w:r>
            <w:r w:rsidR="00B61B2E" w:rsidRPr="006376DE">
              <w:rPr>
                <w:rFonts w:ascii="Candara" w:hAnsi="Candara"/>
                <w:sz w:val="20"/>
                <w:szCs w:val="20"/>
                <w:lang w:val="en-GB"/>
              </w:rPr>
              <w:t xml:space="preserve">: </w:t>
            </w:r>
          </w:p>
          <w:p w14:paraId="5DBC1D7E" w14:textId="31B0B5DE" w:rsidR="00B61B2E" w:rsidRPr="006376DE" w:rsidRDefault="00B61B2E" w:rsidP="00E771E8">
            <w:pPr>
              <w:jc w:val="both"/>
              <w:rPr>
                <w:rFonts w:ascii="Candara" w:hAnsi="Candara"/>
                <w:sz w:val="20"/>
                <w:szCs w:val="20"/>
                <w:lang w:val="en-GB"/>
              </w:rPr>
            </w:pPr>
            <w:r w:rsidRPr="006376DE">
              <w:rPr>
                <w:rFonts w:ascii="Candara" w:hAnsi="Candara"/>
                <w:sz w:val="20"/>
                <w:szCs w:val="20"/>
                <w:lang w:val="en-GB"/>
              </w:rPr>
              <w:t xml:space="preserve">In practice, there have been complaints </w:t>
            </w:r>
            <w:r w:rsidR="00E771E8" w:rsidRPr="006376DE">
              <w:rPr>
                <w:rFonts w:ascii="Candara" w:hAnsi="Candara"/>
                <w:sz w:val="20"/>
                <w:szCs w:val="20"/>
                <w:lang w:val="en-GB"/>
              </w:rPr>
              <w:t xml:space="preserve">from </w:t>
            </w:r>
            <w:r w:rsidRPr="006376DE">
              <w:rPr>
                <w:rFonts w:ascii="Candara" w:hAnsi="Candara"/>
                <w:sz w:val="20"/>
                <w:szCs w:val="20"/>
                <w:lang w:val="en-GB"/>
              </w:rPr>
              <w:t xml:space="preserve">communities on representatives not representing the views of the group, or on lack of information for those who are being consulted. </w:t>
            </w:r>
            <w:r w:rsidRPr="006376DE">
              <w:rPr>
                <w:rStyle w:val="FootnoteReference"/>
                <w:rFonts w:ascii="Candara" w:hAnsi="Candara"/>
                <w:sz w:val="20"/>
                <w:szCs w:val="20"/>
                <w:lang w:val="en-GB"/>
              </w:rPr>
              <w:footnoteReference w:id="102"/>
            </w:r>
          </w:p>
        </w:tc>
        <w:tc>
          <w:tcPr>
            <w:tcW w:w="1879" w:type="pct"/>
            <w:shd w:val="clear" w:color="auto" w:fill="auto"/>
          </w:tcPr>
          <w:p w14:paraId="14C45B18" w14:textId="77777777"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lastRenderedPageBreak/>
              <w:t>On how to address the gaps on paper</w:t>
            </w:r>
            <w:r w:rsidRPr="006376DE">
              <w:rPr>
                <w:rFonts w:ascii="Candara" w:hAnsi="Candara"/>
                <w:sz w:val="20"/>
                <w:szCs w:val="20"/>
                <w:lang w:val="en-GB"/>
              </w:rPr>
              <w:t xml:space="preserve">: </w:t>
            </w:r>
          </w:p>
          <w:p w14:paraId="073D6C59" w14:textId="2ED7800D"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There appear to be a need for a review of the legislation to include time frame within which reports are made and submitted, as well as the processes and mechanisms for public participation.</w:t>
            </w:r>
          </w:p>
          <w:p w14:paraId="6AC7E092" w14:textId="44F38092"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79DE39DB">
                <v:rect id="_x0000_i1093" style="width:0;height:1.5pt" o:hralign="center" o:hrstd="t" o:hr="t" fillcolor="#a0a0a0" stroked="f"/>
              </w:pict>
            </w:r>
            <w:r w:rsidR="00B61B2E" w:rsidRPr="006376DE">
              <w:rPr>
                <w:rFonts w:ascii="Candara" w:hAnsi="Candara"/>
                <w:b/>
                <w:sz w:val="20"/>
                <w:szCs w:val="20"/>
                <w:lang w:val="en-GB"/>
              </w:rPr>
              <w:t>On how to address the gaps from the PLR's implementation</w:t>
            </w:r>
            <w:r w:rsidR="00B61B2E" w:rsidRPr="006376DE">
              <w:rPr>
                <w:rFonts w:ascii="Candara" w:hAnsi="Candara"/>
                <w:sz w:val="20"/>
                <w:szCs w:val="20"/>
                <w:lang w:val="en-GB"/>
              </w:rPr>
              <w:t xml:space="preserve">: </w:t>
            </w:r>
          </w:p>
          <w:p w14:paraId="10FF2E4A" w14:textId="77777777"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 xml:space="preserve">Stakeholders have suggested the need to develop a </w:t>
            </w:r>
            <w:r w:rsidRPr="006376DE">
              <w:rPr>
                <w:rFonts w:ascii="Candara" w:hAnsi="Candara"/>
                <w:sz w:val="20"/>
                <w:szCs w:val="20"/>
                <w:lang w:val="en-GB"/>
              </w:rPr>
              <w:lastRenderedPageBreak/>
              <w:t>framework for participation, building on existing experiences and processes like KASA, on existing NGO coalitions..</w:t>
            </w:r>
            <w:r w:rsidRPr="006376DE">
              <w:rPr>
                <w:rStyle w:val="FootnoteReference"/>
                <w:rFonts w:ascii="Candara" w:hAnsi="Candara"/>
                <w:sz w:val="20"/>
                <w:szCs w:val="20"/>
                <w:lang w:val="en-GB"/>
              </w:rPr>
              <w:footnoteReference w:id="103"/>
            </w:r>
            <w:r w:rsidRPr="006376DE">
              <w:rPr>
                <w:rFonts w:ascii="Candara" w:hAnsi="Candara"/>
                <w:sz w:val="20"/>
                <w:szCs w:val="20"/>
                <w:lang w:val="en-GB"/>
              </w:rPr>
              <w:t xml:space="preserve"> </w:t>
            </w:r>
          </w:p>
          <w:p w14:paraId="289F7A11" w14:textId="77777777" w:rsidR="00B61B2E" w:rsidRPr="006376DE" w:rsidRDefault="00B61B2E" w:rsidP="00B61B2E">
            <w:pPr>
              <w:jc w:val="both"/>
              <w:rPr>
                <w:rFonts w:ascii="Candara" w:hAnsi="Candara"/>
                <w:sz w:val="20"/>
                <w:szCs w:val="20"/>
                <w:lang w:val="en-GB"/>
              </w:rPr>
            </w:pPr>
          </w:p>
        </w:tc>
      </w:tr>
    </w:tbl>
    <w:p w14:paraId="32EE9D5E" w14:textId="77777777" w:rsidR="00B61B2E" w:rsidRPr="006376DE" w:rsidRDefault="00B61B2E" w:rsidP="002E2128">
      <w:pPr>
        <w:rPr>
          <w:rFonts w:ascii="Candara" w:hAnsi="Candara"/>
          <w:sz w:val="20"/>
          <w:szCs w:val="20"/>
          <w:lang w:val="en-GB"/>
        </w:rPr>
      </w:pPr>
    </w:p>
    <w:p w14:paraId="0717ED61" w14:textId="77777777" w:rsidR="00B61B2E" w:rsidRPr="006376DE" w:rsidRDefault="00B61B2E" w:rsidP="00B61B2E">
      <w:pPr>
        <w:pStyle w:val="myheading3"/>
        <w:rPr>
          <w:rFonts w:ascii="Candara" w:hAnsi="Candara"/>
          <w:sz w:val="20"/>
          <w:szCs w:val="20"/>
          <w:lang w:val="en-GB"/>
        </w:rPr>
      </w:pPr>
      <w:bookmarkStart w:id="74" w:name="_Toc454181895"/>
      <w:bookmarkStart w:id="75" w:name="_Toc471727855"/>
      <w:r w:rsidRPr="006376DE">
        <w:rPr>
          <w:rFonts w:ascii="Candara" w:hAnsi="Candara"/>
          <w:sz w:val="20"/>
          <w:szCs w:val="20"/>
          <w:lang w:val="en-GB"/>
        </w:rPr>
        <w:t>Sub-Criteria D.2.4 Access to Justice/Conflict Resolution Mechanisms in Environmental Decision Making</w:t>
      </w:r>
      <w:bookmarkEnd w:id="74"/>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62D1FA0D" w14:textId="77777777" w:rsidTr="00B61B2E">
        <w:trPr>
          <w:trHeight w:val="364"/>
        </w:trPr>
        <w:tc>
          <w:tcPr>
            <w:tcW w:w="1469" w:type="pct"/>
            <w:shd w:val="clear" w:color="auto" w:fill="AA97E4"/>
          </w:tcPr>
          <w:p w14:paraId="3BFA47A1" w14:textId="77777777" w:rsidR="00B61B2E" w:rsidRPr="006376DE" w:rsidRDefault="00B61B2E" w:rsidP="00B61B2E">
            <w:pPr>
              <w:jc w:val="both"/>
              <w:rPr>
                <w:rFonts w:ascii="Candara" w:hAnsi="Candara"/>
                <w:color w:val="FFFFFF"/>
                <w:sz w:val="20"/>
                <w:szCs w:val="20"/>
                <w:lang w:val="en-GB"/>
              </w:rPr>
            </w:pPr>
            <w:r w:rsidRPr="006376DE">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0B9AB778" w14:textId="77777777" w:rsidR="00B61B2E" w:rsidRPr="006376DE" w:rsidRDefault="00B61B2E" w:rsidP="00B61B2E">
            <w:pPr>
              <w:jc w:val="both"/>
              <w:rPr>
                <w:rFonts w:ascii="Candara" w:hAnsi="Candara"/>
                <w:color w:val="FFFFFF"/>
                <w:sz w:val="20"/>
                <w:szCs w:val="20"/>
                <w:lang w:val="en-GB"/>
              </w:rPr>
            </w:pPr>
            <w:r w:rsidRPr="006376DE">
              <w:rPr>
                <w:rFonts w:ascii="Candara" w:hAnsi="Candara"/>
                <w:color w:val="FFFFFF"/>
                <w:sz w:val="20"/>
                <w:szCs w:val="20"/>
                <w:lang w:val="en-GB"/>
              </w:rPr>
              <w:t>Gap(s)</w:t>
            </w:r>
          </w:p>
        </w:tc>
        <w:tc>
          <w:tcPr>
            <w:tcW w:w="1879" w:type="pct"/>
            <w:shd w:val="clear" w:color="auto" w:fill="AA97E4"/>
          </w:tcPr>
          <w:p w14:paraId="497D311D" w14:textId="77777777" w:rsidR="00B61B2E" w:rsidRPr="006376DE" w:rsidRDefault="00B61B2E" w:rsidP="00B61B2E">
            <w:pPr>
              <w:jc w:val="both"/>
              <w:rPr>
                <w:rFonts w:ascii="Candara" w:hAnsi="Candara"/>
                <w:color w:val="FFFFFF"/>
                <w:sz w:val="20"/>
                <w:szCs w:val="20"/>
                <w:lang w:val="en-GB"/>
              </w:rPr>
            </w:pPr>
            <w:r w:rsidRPr="006376DE">
              <w:rPr>
                <w:rFonts w:ascii="Candara" w:hAnsi="Candara"/>
                <w:color w:val="FFFFFF"/>
                <w:sz w:val="20"/>
                <w:szCs w:val="20"/>
                <w:lang w:val="en-GB"/>
              </w:rPr>
              <w:t xml:space="preserve">Recommendations </w:t>
            </w:r>
          </w:p>
        </w:tc>
      </w:tr>
      <w:tr w:rsidR="00B61B2E" w:rsidRPr="00B7022D" w14:paraId="243CE6F9" w14:textId="77777777" w:rsidTr="00B61B2E">
        <w:trPr>
          <w:trHeight w:val="1520"/>
        </w:trPr>
        <w:tc>
          <w:tcPr>
            <w:tcW w:w="1469" w:type="pct"/>
            <w:shd w:val="clear" w:color="auto" w:fill="auto"/>
          </w:tcPr>
          <w:p w14:paraId="2C72C0BB" w14:textId="77777777"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t>On paper</w:t>
            </w:r>
            <w:r w:rsidRPr="006376DE">
              <w:rPr>
                <w:rFonts w:ascii="Candara" w:hAnsi="Candara"/>
                <w:sz w:val="20"/>
                <w:szCs w:val="20"/>
                <w:lang w:val="en-GB"/>
              </w:rPr>
              <w:t xml:space="preserve">: </w:t>
            </w:r>
          </w:p>
          <w:p w14:paraId="65BFFA14" w14:textId="6FEA7F58" w:rsidR="00B61B2E" w:rsidRPr="006376DE" w:rsidRDefault="00B61B2E" w:rsidP="00D228DD">
            <w:pPr>
              <w:pStyle w:val="ListParagraph"/>
              <w:numPr>
                <w:ilvl w:val="0"/>
                <w:numId w:val="22"/>
              </w:numPr>
              <w:jc w:val="both"/>
              <w:rPr>
                <w:rFonts w:ascii="Candara" w:hAnsi="Candara"/>
                <w:sz w:val="20"/>
                <w:szCs w:val="20"/>
                <w:lang w:val="en-GB"/>
              </w:rPr>
            </w:pPr>
            <w:r w:rsidRPr="006376DE">
              <w:rPr>
                <w:rFonts w:ascii="Candara" w:hAnsi="Candara"/>
                <w:sz w:val="20"/>
                <w:szCs w:val="20"/>
                <w:lang w:val="en-GB"/>
              </w:rPr>
              <w:t>The Constitution</w:t>
            </w:r>
            <w:r w:rsidRPr="006376DE">
              <w:rPr>
                <w:rStyle w:val="FootnoteReference"/>
                <w:rFonts w:ascii="Candara" w:hAnsi="Candara"/>
                <w:sz w:val="20"/>
                <w:szCs w:val="20"/>
                <w:lang w:val="en-GB"/>
              </w:rPr>
              <w:footnoteReference w:id="104"/>
            </w:r>
            <w:r w:rsidRPr="006376DE">
              <w:rPr>
                <w:rFonts w:ascii="Candara" w:hAnsi="Candara"/>
                <w:sz w:val="20"/>
                <w:szCs w:val="20"/>
                <w:lang w:val="en-GB"/>
              </w:rPr>
              <w:t xml:space="preserve"> makes provisions for a Court system, with the Supreme Court at the apex of the system, also serving as the court of final appeal. There are also the Court of Appeal and the High Court/Regional Tribunals to complete the superior courts component of the judicial system. The Circuit Courts and District Courts make up the inferior courts component.</w:t>
            </w:r>
          </w:p>
          <w:p w14:paraId="10E9B0E1" w14:textId="7E980BC5" w:rsidR="00B61B2E" w:rsidRPr="006376DE" w:rsidRDefault="00B61B2E" w:rsidP="00D228DD">
            <w:pPr>
              <w:pStyle w:val="ListParagraph"/>
              <w:numPr>
                <w:ilvl w:val="0"/>
                <w:numId w:val="22"/>
              </w:numPr>
              <w:jc w:val="both"/>
              <w:rPr>
                <w:rFonts w:ascii="Candara" w:hAnsi="Candara"/>
                <w:sz w:val="20"/>
                <w:szCs w:val="20"/>
                <w:lang w:val="en-GB"/>
              </w:rPr>
            </w:pPr>
            <w:r w:rsidRPr="006376DE">
              <w:rPr>
                <w:rFonts w:ascii="Candara" w:hAnsi="Candara"/>
                <w:sz w:val="20"/>
                <w:szCs w:val="20"/>
                <w:lang w:val="en-GB"/>
              </w:rPr>
              <w:t>A right of appeal lie as of right from the inferior courts to the High Courts</w:t>
            </w:r>
            <w:r w:rsidRPr="006376DE">
              <w:rPr>
                <w:rStyle w:val="FootnoteReference"/>
                <w:rFonts w:ascii="Candara" w:hAnsi="Candara"/>
                <w:sz w:val="20"/>
                <w:szCs w:val="20"/>
                <w:lang w:val="en-GB"/>
              </w:rPr>
              <w:footnoteReference w:id="105"/>
            </w:r>
            <w:r w:rsidRPr="006376DE">
              <w:rPr>
                <w:rFonts w:ascii="Candara" w:hAnsi="Candara"/>
                <w:sz w:val="20"/>
                <w:szCs w:val="20"/>
                <w:lang w:val="en-GB"/>
              </w:rPr>
              <w:t xml:space="preserve">, which </w:t>
            </w:r>
            <w:r w:rsidRPr="006376DE">
              <w:rPr>
                <w:rFonts w:ascii="Candara" w:hAnsi="Candara"/>
                <w:sz w:val="20"/>
                <w:szCs w:val="20"/>
                <w:lang w:val="en-GB"/>
              </w:rPr>
              <w:lastRenderedPageBreak/>
              <w:t>has supervisory jurisdiction over these courts</w:t>
            </w:r>
            <w:r w:rsidRPr="006376DE">
              <w:rPr>
                <w:rStyle w:val="FootnoteReference"/>
                <w:rFonts w:ascii="Candara" w:hAnsi="Candara"/>
                <w:sz w:val="20"/>
                <w:szCs w:val="20"/>
                <w:lang w:val="en-GB"/>
              </w:rPr>
              <w:footnoteReference w:id="106"/>
            </w:r>
            <w:r w:rsidRPr="006376DE">
              <w:rPr>
                <w:rFonts w:ascii="Candara" w:hAnsi="Candara"/>
                <w:sz w:val="20"/>
                <w:szCs w:val="20"/>
                <w:lang w:val="en-GB"/>
              </w:rPr>
              <w:t>. Matters from the High Court would travel through the Court of Appeal to the Supreme</w:t>
            </w:r>
            <w:r w:rsidR="00E771E8" w:rsidRPr="006376DE">
              <w:rPr>
                <w:rFonts w:ascii="Candara" w:hAnsi="Candara"/>
                <w:sz w:val="20"/>
                <w:szCs w:val="20"/>
                <w:lang w:val="en-GB"/>
              </w:rPr>
              <w:t xml:space="preserve"> Court</w:t>
            </w:r>
            <w:r w:rsidRPr="006376DE">
              <w:rPr>
                <w:rFonts w:ascii="Candara" w:hAnsi="Candara"/>
                <w:sz w:val="20"/>
                <w:szCs w:val="20"/>
                <w:lang w:val="en-GB"/>
              </w:rPr>
              <w:t>. Aggrieved parties in matters decided at the Regional House of</w:t>
            </w:r>
            <w:r w:rsidRPr="006376DE">
              <w:rPr>
                <w:rFonts w:ascii="Candara" w:hAnsi="Candara"/>
                <w:b/>
                <w:sz w:val="20"/>
                <w:szCs w:val="20"/>
                <w:lang w:val="en-GB"/>
              </w:rPr>
              <w:t xml:space="preserve"> </w:t>
            </w:r>
            <w:r w:rsidRPr="006376DE">
              <w:rPr>
                <w:rFonts w:ascii="Candara" w:hAnsi="Candara"/>
                <w:sz w:val="20"/>
                <w:szCs w:val="20"/>
                <w:lang w:val="en-GB"/>
              </w:rPr>
              <w:t>Chiefs can appeal to the National House of Chiefs, and thereafter to the Supreme Court. Matters decided at a Customary Arbitration for which a party is not satisfied, is appealed to the High Court.</w:t>
            </w:r>
          </w:p>
          <w:p w14:paraId="7BF1ADA7" w14:textId="7926B4CB"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5D5E7274">
                <v:rect id="_x0000_i1094" style="width:0;height:1.5pt" o:hralign="center" o:hrstd="t" o:hr="t" fillcolor="#a0a0a0" stroked="f"/>
              </w:pict>
            </w:r>
            <w:r w:rsidR="00B61B2E" w:rsidRPr="006376DE">
              <w:rPr>
                <w:rFonts w:ascii="Candara" w:hAnsi="Candara"/>
                <w:b/>
                <w:sz w:val="20"/>
                <w:szCs w:val="20"/>
                <w:lang w:val="en-GB"/>
              </w:rPr>
              <w:t>In practice (how these PLRs are implemented</w:t>
            </w:r>
            <w:r w:rsidR="00B61B2E" w:rsidRPr="006376DE">
              <w:rPr>
                <w:rFonts w:ascii="Candara" w:hAnsi="Candara"/>
                <w:sz w:val="20"/>
                <w:szCs w:val="20"/>
                <w:lang w:val="en-GB"/>
              </w:rPr>
              <w:t xml:space="preserve">): </w:t>
            </w:r>
          </w:p>
          <w:p w14:paraId="019FCAE5" w14:textId="73DF4D91"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Traditionally in Ghana</w:t>
            </w:r>
            <w:r w:rsidR="00E771E8" w:rsidRPr="006376DE">
              <w:rPr>
                <w:rFonts w:ascii="Candara" w:hAnsi="Candara"/>
                <w:sz w:val="20"/>
                <w:szCs w:val="20"/>
                <w:lang w:val="en-GB"/>
              </w:rPr>
              <w:t>,</w:t>
            </w:r>
            <w:r w:rsidRPr="006376DE">
              <w:rPr>
                <w:rFonts w:ascii="Candara" w:hAnsi="Candara"/>
                <w:sz w:val="20"/>
                <w:szCs w:val="20"/>
                <w:lang w:val="en-GB"/>
              </w:rPr>
              <w:t xml:space="preserve"> the National and Regional Houses of Chiefs take care of disputes in the local communities, in addition to a system of customary arbitration.  However, it requires the voluntary submission of the parties for the decision of </w:t>
            </w:r>
            <w:r w:rsidR="00E771E8" w:rsidRPr="006376DE">
              <w:rPr>
                <w:rFonts w:ascii="Candara" w:hAnsi="Candara"/>
                <w:sz w:val="20"/>
                <w:szCs w:val="20"/>
                <w:lang w:val="en-GB"/>
              </w:rPr>
              <w:t xml:space="preserve">customary </w:t>
            </w:r>
            <w:r w:rsidRPr="006376DE">
              <w:rPr>
                <w:rFonts w:ascii="Candara" w:hAnsi="Candara"/>
                <w:sz w:val="20"/>
                <w:szCs w:val="20"/>
                <w:lang w:val="en-GB"/>
              </w:rPr>
              <w:t xml:space="preserve">arbitration to be binding. </w:t>
            </w:r>
          </w:p>
          <w:p w14:paraId="6A3763F8" w14:textId="675B1312" w:rsidR="00B61B2E" w:rsidRPr="006376DE" w:rsidRDefault="00E771E8" w:rsidP="00B61B2E">
            <w:pPr>
              <w:jc w:val="both"/>
              <w:rPr>
                <w:rFonts w:ascii="Candara" w:hAnsi="Candara"/>
                <w:sz w:val="20"/>
                <w:szCs w:val="20"/>
                <w:lang w:val="en-GB"/>
              </w:rPr>
            </w:pPr>
            <w:r w:rsidRPr="006376DE">
              <w:rPr>
                <w:rFonts w:ascii="Candara" w:hAnsi="Candara"/>
                <w:sz w:val="20"/>
                <w:szCs w:val="20"/>
                <w:lang w:val="en-GB"/>
              </w:rPr>
              <w:t>With t</w:t>
            </w:r>
            <w:r w:rsidR="00B61B2E" w:rsidRPr="006376DE">
              <w:rPr>
                <w:rFonts w:ascii="Candara" w:hAnsi="Candara"/>
                <w:sz w:val="20"/>
                <w:szCs w:val="20"/>
                <w:lang w:val="en-GB"/>
              </w:rPr>
              <w:t>he establishment of the legal aid scheme regime and the tradition court system, including customary arbitration, one can make an argument in support of the fact that the cost of access to justice are no</w:t>
            </w:r>
            <w:r w:rsidRPr="006376DE">
              <w:rPr>
                <w:rFonts w:ascii="Candara" w:hAnsi="Candara"/>
                <w:sz w:val="20"/>
                <w:szCs w:val="20"/>
                <w:lang w:val="en-GB"/>
              </w:rPr>
              <w:t xml:space="preserve">t </w:t>
            </w:r>
            <w:r w:rsidR="00B61B2E" w:rsidRPr="006376DE">
              <w:rPr>
                <w:rFonts w:ascii="Candara" w:hAnsi="Candara"/>
                <w:sz w:val="20"/>
                <w:szCs w:val="20"/>
                <w:lang w:val="en-GB"/>
              </w:rPr>
              <w:t>prohibitive.</w:t>
            </w:r>
          </w:p>
          <w:p w14:paraId="6A030473" w14:textId="2BF77F98" w:rsidR="00B61B2E" w:rsidRPr="006376DE" w:rsidRDefault="00B61B2E" w:rsidP="00E771E8">
            <w:pPr>
              <w:jc w:val="both"/>
              <w:rPr>
                <w:rFonts w:ascii="Candara" w:hAnsi="Candara"/>
                <w:sz w:val="20"/>
                <w:szCs w:val="20"/>
                <w:lang w:val="en-GB"/>
              </w:rPr>
            </w:pPr>
            <w:r w:rsidRPr="006376DE">
              <w:rPr>
                <w:rFonts w:ascii="Candara" w:hAnsi="Candara"/>
                <w:sz w:val="20"/>
                <w:szCs w:val="20"/>
                <w:lang w:val="en-GB"/>
              </w:rPr>
              <w:t>Also</w:t>
            </w:r>
            <w:r w:rsidR="00E771E8" w:rsidRPr="006376DE">
              <w:rPr>
                <w:rFonts w:ascii="Candara" w:hAnsi="Candara"/>
                <w:sz w:val="20"/>
                <w:szCs w:val="20"/>
                <w:lang w:val="en-GB"/>
              </w:rPr>
              <w:t>,</w:t>
            </w:r>
            <w:r w:rsidRPr="006376DE">
              <w:rPr>
                <w:rFonts w:ascii="Candara" w:hAnsi="Candara"/>
                <w:sz w:val="20"/>
                <w:szCs w:val="20"/>
                <w:lang w:val="en-GB"/>
              </w:rPr>
              <w:t xml:space="preserve"> in as much as there are no rules on exactly when judgements should be delivered, it </w:t>
            </w:r>
            <w:r w:rsidR="00E771E8" w:rsidRPr="006376DE">
              <w:rPr>
                <w:rFonts w:ascii="Candara" w:hAnsi="Candara"/>
                <w:sz w:val="20"/>
                <w:szCs w:val="20"/>
                <w:lang w:val="en-GB"/>
              </w:rPr>
              <w:t>i</w:t>
            </w:r>
            <w:r w:rsidRPr="006376DE">
              <w:rPr>
                <w:rFonts w:ascii="Candara" w:hAnsi="Candara"/>
                <w:sz w:val="20"/>
                <w:szCs w:val="20"/>
                <w:lang w:val="en-GB"/>
              </w:rPr>
              <w:t xml:space="preserve">s expected that they </w:t>
            </w:r>
            <w:r w:rsidR="00E771E8" w:rsidRPr="006376DE">
              <w:rPr>
                <w:rFonts w:ascii="Candara" w:hAnsi="Candara"/>
                <w:sz w:val="20"/>
                <w:szCs w:val="20"/>
                <w:lang w:val="en-GB"/>
              </w:rPr>
              <w:t xml:space="preserve">are delivered </w:t>
            </w:r>
            <w:r w:rsidRPr="006376DE">
              <w:rPr>
                <w:rFonts w:ascii="Candara" w:hAnsi="Candara"/>
                <w:sz w:val="20"/>
                <w:szCs w:val="20"/>
                <w:lang w:val="en-GB"/>
              </w:rPr>
              <w:t xml:space="preserve">not too </w:t>
            </w:r>
            <w:r w:rsidRPr="006376DE">
              <w:rPr>
                <w:rFonts w:ascii="Candara" w:hAnsi="Candara"/>
                <w:sz w:val="20"/>
                <w:szCs w:val="20"/>
                <w:lang w:val="en-GB"/>
              </w:rPr>
              <w:lastRenderedPageBreak/>
              <w:t xml:space="preserve">long after the closing of the case. Judges have been heard to have received queries from the office of the Chief Justice </w:t>
            </w:r>
            <w:r w:rsidR="00E771E8" w:rsidRPr="006376DE">
              <w:rPr>
                <w:rFonts w:ascii="Candara" w:hAnsi="Candara"/>
                <w:sz w:val="20"/>
                <w:szCs w:val="20"/>
                <w:lang w:val="en-GB"/>
              </w:rPr>
              <w:t>for delayed decisions</w:t>
            </w:r>
          </w:p>
        </w:tc>
        <w:tc>
          <w:tcPr>
            <w:tcW w:w="1652" w:type="pct"/>
            <w:shd w:val="clear" w:color="auto" w:fill="auto"/>
          </w:tcPr>
          <w:p w14:paraId="10CE8F8A" w14:textId="77777777"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lastRenderedPageBreak/>
              <w:t>In relation to the PLRs on paper</w:t>
            </w:r>
            <w:r w:rsidRPr="006376DE">
              <w:rPr>
                <w:rFonts w:ascii="Candara" w:hAnsi="Candara"/>
                <w:sz w:val="20"/>
                <w:szCs w:val="20"/>
                <w:lang w:val="en-GB"/>
              </w:rPr>
              <w:t xml:space="preserve">: </w:t>
            </w:r>
          </w:p>
          <w:p w14:paraId="4E34ED4A" w14:textId="0419FA37" w:rsidR="00B61B2E" w:rsidRPr="006376DE" w:rsidRDefault="00B61B2E" w:rsidP="00D228DD">
            <w:pPr>
              <w:pStyle w:val="ListParagraph"/>
              <w:numPr>
                <w:ilvl w:val="0"/>
                <w:numId w:val="22"/>
              </w:numPr>
              <w:jc w:val="both"/>
              <w:rPr>
                <w:rFonts w:ascii="Candara" w:hAnsi="Candara"/>
                <w:sz w:val="20"/>
                <w:szCs w:val="20"/>
                <w:lang w:val="en-GB"/>
              </w:rPr>
            </w:pPr>
            <w:r w:rsidRPr="006376DE">
              <w:rPr>
                <w:rFonts w:ascii="Candara" w:hAnsi="Candara"/>
                <w:sz w:val="20"/>
                <w:szCs w:val="20"/>
                <w:lang w:val="en-GB"/>
              </w:rPr>
              <w:t>PLRs do not define cases that would give rise to access to justice in the context of environmental decision making processes. However, the thinking is that all cases bothering on environmental decision making processes that contravene the relevant laws would qualify.</w:t>
            </w:r>
          </w:p>
          <w:p w14:paraId="5F801BB4" w14:textId="77777777" w:rsidR="00B61B2E" w:rsidRPr="006376DE" w:rsidRDefault="00B61B2E" w:rsidP="00D228DD">
            <w:pPr>
              <w:pStyle w:val="ListParagraph"/>
              <w:numPr>
                <w:ilvl w:val="0"/>
                <w:numId w:val="22"/>
              </w:numPr>
              <w:jc w:val="both"/>
              <w:rPr>
                <w:rFonts w:ascii="Candara" w:hAnsi="Candara"/>
                <w:sz w:val="20"/>
                <w:szCs w:val="20"/>
                <w:lang w:val="en-GB"/>
              </w:rPr>
            </w:pPr>
            <w:r w:rsidRPr="006376DE">
              <w:rPr>
                <w:rFonts w:ascii="Candara" w:hAnsi="Candara"/>
                <w:sz w:val="20"/>
                <w:szCs w:val="20"/>
                <w:lang w:val="en-GB"/>
              </w:rPr>
              <w:t xml:space="preserve">PLRs in Ghana do not directly define the process of access to justice in the context of environmental decision making. However, one would think that it’s the same process involved in access to justice in all spheres of life where the aggrieved party approaches a court and </w:t>
            </w:r>
            <w:r w:rsidRPr="006376DE">
              <w:rPr>
                <w:rFonts w:ascii="Candara" w:hAnsi="Candara"/>
                <w:sz w:val="20"/>
                <w:szCs w:val="20"/>
                <w:lang w:val="en-GB"/>
              </w:rPr>
              <w:lastRenderedPageBreak/>
              <w:t>makes a statement of claim, which the accused party is expected to respond to within a specified period of time.</w:t>
            </w:r>
            <w:r w:rsidRPr="006376DE">
              <w:rPr>
                <w:rStyle w:val="FootnoteReference"/>
                <w:rFonts w:ascii="Candara" w:hAnsi="Candara"/>
                <w:sz w:val="20"/>
                <w:szCs w:val="20"/>
                <w:lang w:val="en-GB"/>
              </w:rPr>
              <w:footnoteReference w:id="107"/>
            </w:r>
          </w:p>
          <w:p w14:paraId="50B3B0D7" w14:textId="77777777" w:rsidR="00B61B2E" w:rsidRPr="006376DE" w:rsidRDefault="00B61B2E" w:rsidP="00D228DD">
            <w:pPr>
              <w:pStyle w:val="ListParagraph"/>
              <w:numPr>
                <w:ilvl w:val="0"/>
                <w:numId w:val="23"/>
              </w:numPr>
              <w:jc w:val="both"/>
              <w:rPr>
                <w:rFonts w:ascii="Candara" w:hAnsi="Candara"/>
                <w:sz w:val="20"/>
                <w:szCs w:val="20"/>
                <w:lang w:val="en-GB"/>
              </w:rPr>
            </w:pPr>
            <w:r w:rsidRPr="006376DE">
              <w:rPr>
                <w:rFonts w:ascii="Candara" w:hAnsi="Candara"/>
                <w:sz w:val="20"/>
                <w:szCs w:val="20"/>
                <w:lang w:val="en-GB"/>
              </w:rPr>
              <w:t>There are no laws requiring that rulings be delivered in a timely fashion.</w:t>
            </w:r>
          </w:p>
          <w:p w14:paraId="189409E4" w14:textId="0635E940" w:rsidR="00B61B2E" w:rsidRPr="006376DE" w:rsidRDefault="00B61B2E" w:rsidP="00D228DD">
            <w:pPr>
              <w:pStyle w:val="ListParagraph"/>
              <w:numPr>
                <w:ilvl w:val="0"/>
                <w:numId w:val="23"/>
              </w:numPr>
              <w:jc w:val="both"/>
              <w:rPr>
                <w:rFonts w:ascii="Candara" w:hAnsi="Candara"/>
                <w:sz w:val="20"/>
                <w:szCs w:val="20"/>
                <w:lang w:val="en-GB"/>
              </w:rPr>
            </w:pPr>
            <w:r w:rsidRPr="006376DE">
              <w:rPr>
                <w:rFonts w:ascii="Candara" w:hAnsi="Candara"/>
                <w:sz w:val="20"/>
                <w:szCs w:val="20"/>
                <w:lang w:val="en-GB"/>
              </w:rPr>
              <w:t xml:space="preserve">The law provides for periods within which an appeal must be instituted, but does not say when such an appeal should be decided. For instance, the Court of Appeal Rules states that an appeal shall not be brought after the expiration of twenty-one days, in the case of an appeal against an interlocutory decision; or three months, in the case of an appeal against a final decision unless the Court below or the </w:t>
            </w:r>
            <w:r w:rsidR="00E771E8" w:rsidRPr="006376DE">
              <w:rPr>
                <w:rFonts w:ascii="Candara" w:hAnsi="Candara"/>
                <w:sz w:val="20"/>
                <w:szCs w:val="20"/>
                <w:lang w:val="en-GB"/>
              </w:rPr>
              <w:t xml:space="preserve">Appeal </w:t>
            </w:r>
            <w:r w:rsidRPr="006376DE">
              <w:rPr>
                <w:rFonts w:ascii="Candara" w:hAnsi="Candara"/>
                <w:sz w:val="20"/>
                <w:szCs w:val="20"/>
                <w:lang w:val="en-GB"/>
              </w:rPr>
              <w:t>Court extends the time.</w:t>
            </w:r>
          </w:p>
          <w:p w14:paraId="024C24E2" w14:textId="77777777"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0B59BB90">
                <v:rect id="_x0000_i1095" style="width:0;height:1.5pt" o:hralign="center" o:hrstd="t" o:hr="t" fillcolor="#a0a0a0" stroked="f"/>
              </w:pict>
            </w:r>
          </w:p>
          <w:p w14:paraId="3E2F964B" w14:textId="77777777"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t>In practice</w:t>
            </w:r>
            <w:r w:rsidRPr="006376DE">
              <w:rPr>
                <w:rFonts w:ascii="Candara" w:hAnsi="Candara"/>
                <w:sz w:val="20"/>
                <w:szCs w:val="20"/>
                <w:lang w:val="en-GB"/>
              </w:rPr>
              <w:t xml:space="preserve">: </w:t>
            </w:r>
          </w:p>
          <w:p w14:paraId="42A58AD3" w14:textId="77777777"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 xml:space="preserve">The point must be made however that the Alternative Dispute Resolution Act excludes environmental matters from cases over which it can exercise jurisdiction. </w:t>
            </w:r>
          </w:p>
          <w:p w14:paraId="63CB8762" w14:textId="77777777"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 xml:space="preserve">This has raised a significant issue and a technical committee of the Forestry Commission has sent proposals for amendment to the section that prohibits this. </w:t>
            </w:r>
          </w:p>
          <w:p w14:paraId="1215A66D" w14:textId="77777777"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 xml:space="preserve"> </w:t>
            </w:r>
          </w:p>
        </w:tc>
        <w:tc>
          <w:tcPr>
            <w:tcW w:w="1879" w:type="pct"/>
            <w:shd w:val="clear" w:color="auto" w:fill="auto"/>
          </w:tcPr>
          <w:p w14:paraId="639E65AF" w14:textId="77777777"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lastRenderedPageBreak/>
              <w:t>On how to address the gaps on paper</w:t>
            </w:r>
            <w:r w:rsidRPr="006376DE">
              <w:rPr>
                <w:rFonts w:ascii="Candara" w:hAnsi="Candara"/>
                <w:sz w:val="20"/>
                <w:szCs w:val="20"/>
                <w:lang w:val="en-GB"/>
              </w:rPr>
              <w:t xml:space="preserve">: </w:t>
            </w:r>
          </w:p>
          <w:p w14:paraId="4EAFCC5B" w14:textId="3885AA8F" w:rsidR="00B61B2E" w:rsidRPr="006376DE" w:rsidRDefault="001014F6" w:rsidP="00B61B2E">
            <w:pPr>
              <w:jc w:val="both"/>
              <w:rPr>
                <w:rFonts w:ascii="Candara" w:hAnsi="Candara"/>
                <w:sz w:val="20"/>
                <w:szCs w:val="20"/>
                <w:lang w:val="en-GB"/>
              </w:rPr>
            </w:pPr>
            <w:r w:rsidRPr="006376DE">
              <w:rPr>
                <w:rFonts w:ascii="Candara" w:hAnsi="Candara"/>
                <w:sz w:val="20"/>
                <w:szCs w:val="20"/>
                <w:lang w:val="en-GB"/>
              </w:rPr>
              <w:t xml:space="preserve">Reform </w:t>
            </w:r>
            <w:r w:rsidR="00B61B2E" w:rsidRPr="006376DE">
              <w:rPr>
                <w:rFonts w:ascii="Candara" w:hAnsi="Candara"/>
                <w:sz w:val="20"/>
                <w:szCs w:val="20"/>
                <w:lang w:val="en-GB"/>
              </w:rPr>
              <w:t xml:space="preserve">ADR </w:t>
            </w:r>
            <w:r w:rsidRPr="006376DE">
              <w:rPr>
                <w:rFonts w:ascii="Candara" w:hAnsi="Candara"/>
                <w:sz w:val="20"/>
                <w:szCs w:val="20"/>
                <w:lang w:val="en-GB"/>
              </w:rPr>
              <w:t xml:space="preserve">legislation </w:t>
            </w:r>
            <w:r w:rsidR="00B61B2E" w:rsidRPr="006376DE">
              <w:rPr>
                <w:rFonts w:ascii="Candara" w:hAnsi="Candara"/>
                <w:sz w:val="20"/>
                <w:szCs w:val="20"/>
                <w:lang w:val="en-GB"/>
              </w:rPr>
              <w:t>to include environmental matters</w:t>
            </w:r>
            <w:r w:rsidR="006376DE">
              <w:rPr>
                <w:rFonts w:ascii="Candara" w:hAnsi="Candara"/>
                <w:sz w:val="20"/>
                <w:szCs w:val="20"/>
                <w:lang w:val="en-GB"/>
              </w:rPr>
              <w:t xml:space="preserve">. </w:t>
            </w:r>
          </w:p>
          <w:p w14:paraId="493F9A79" w14:textId="77777777"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0C7D3A9D">
                <v:rect id="_x0000_i1096" style="width:0;height:1.5pt" o:hralign="center" o:hrstd="t" o:hr="t" fillcolor="#a0a0a0" stroked="f"/>
              </w:pict>
            </w:r>
          </w:p>
          <w:p w14:paraId="2815DE83" w14:textId="77777777"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t>On how to address the gaps from the PLR's implementation</w:t>
            </w:r>
            <w:r w:rsidRPr="006376DE">
              <w:rPr>
                <w:rFonts w:ascii="Candara" w:hAnsi="Candara"/>
                <w:sz w:val="20"/>
                <w:szCs w:val="20"/>
                <w:lang w:val="en-GB"/>
              </w:rPr>
              <w:t xml:space="preserve">: </w:t>
            </w:r>
          </w:p>
          <w:p w14:paraId="06B37C5B" w14:textId="0D30E4D1" w:rsidR="00B61B2E" w:rsidRPr="006376DE" w:rsidRDefault="001014F6" w:rsidP="00B61B2E">
            <w:pPr>
              <w:jc w:val="both"/>
              <w:rPr>
                <w:rFonts w:ascii="Candara" w:hAnsi="Candara"/>
                <w:sz w:val="20"/>
                <w:szCs w:val="20"/>
                <w:lang w:val="en-GB"/>
              </w:rPr>
            </w:pPr>
            <w:r w:rsidRPr="006376DE">
              <w:rPr>
                <w:rFonts w:ascii="Candara" w:hAnsi="Candara"/>
                <w:sz w:val="20"/>
                <w:szCs w:val="20"/>
                <w:lang w:val="en-GB"/>
              </w:rPr>
              <w:t>N/a</w:t>
            </w:r>
          </w:p>
          <w:p w14:paraId="2EB65739" w14:textId="77777777" w:rsidR="00B61B2E" w:rsidRPr="006376DE" w:rsidRDefault="00B61B2E" w:rsidP="00B61B2E">
            <w:pPr>
              <w:jc w:val="both"/>
              <w:rPr>
                <w:rFonts w:ascii="Candara" w:hAnsi="Candara"/>
                <w:sz w:val="20"/>
                <w:szCs w:val="20"/>
                <w:lang w:val="en-GB"/>
              </w:rPr>
            </w:pPr>
          </w:p>
        </w:tc>
      </w:tr>
    </w:tbl>
    <w:p w14:paraId="4F7599F3" w14:textId="77777777" w:rsidR="00B61B2E" w:rsidRPr="006376DE" w:rsidRDefault="00B61B2E" w:rsidP="00B61B2E">
      <w:pPr>
        <w:rPr>
          <w:rFonts w:ascii="Candara" w:hAnsi="Candara"/>
          <w:sz w:val="20"/>
          <w:szCs w:val="20"/>
          <w:lang w:val="en-GB"/>
        </w:rPr>
      </w:pPr>
    </w:p>
    <w:p w14:paraId="6D9FE1A8" w14:textId="77777777" w:rsidR="00B61B2E" w:rsidRPr="006376DE" w:rsidRDefault="00B61B2E" w:rsidP="00B61B2E">
      <w:pPr>
        <w:pStyle w:val="myheading3"/>
        <w:rPr>
          <w:rFonts w:ascii="Candara" w:hAnsi="Candara"/>
          <w:sz w:val="20"/>
          <w:szCs w:val="20"/>
          <w:lang w:val="en-GB"/>
        </w:rPr>
      </w:pPr>
      <w:bookmarkStart w:id="76" w:name="_Toc454181896"/>
      <w:bookmarkStart w:id="77" w:name="_Toc471727856"/>
      <w:r w:rsidRPr="006376DE">
        <w:rPr>
          <w:rFonts w:ascii="Candara" w:hAnsi="Candara"/>
          <w:sz w:val="20"/>
          <w:szCs w:val="20"/>
          <w:lang w:val="en-GB"/>
        </w:rPr>
        <w:t>Criteria D.3 Effective Participation of Indigenous Peoples and Local Communities</w:t>
      </w:r>
      <w:bookmarkEnd w:id="76"/>
      <w:bookmarkEnd w:id="77"/>
    </w:p>
    <w:p w14:paraId="29A0D6D4" w14:textId="77777777" w:rsidR="00B61B2E" w:rsidRPr="006376DE" w:rsidRDefault="00B61B2E" w:rsidP="00B61B2E">
      <w:pPr>
        <w:pStyle w:val="myheading3"/>
        <w:rPr>
          <w:rFonts w:ascii="Candara" w:hAnsi="Candara"/>
          <w:sz w:val="20"/>
          <w:szCs w:val="20"/>
          <w:lang w:val="en-GB"/>
        </w:rPr>
      </w:pPr>
      <w:bookmarkStart w:id="78" w:name="_Toc454181897"/>
      <w:bookmarkStart w:id="79" w:name="_Toc471727857"/>
      <w:r w:rsidRPr="006376DE">
        <w:rPr>
          <w:rFonts w:ascii="Candara" w:hAnsi="Candara"/>
          <w:sz w:val="20"/>
          <w:szCs w:val="20"/>
          <w:lang w:val="en-GB"/>
        </w:rPr>
        <w:t>Sub-Criteria D.3.1 Creating an Enabling Environment</w:t>
      </w:r>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2BB7C91D" w14:textId="77777777" w:rsidTr="00B61B2E">
        <w:trPr>
          <w:trHeight w:val="364"/>
        </w:trPr>
        <w:tc>
          <w:tcPr>
            <w:tcW w:w="1469" w:type="pct"/>
            <w:shd w:val="clear" w:color="auto" w:fill="AA97E4"/>
          </w:tcPr>
          <w:p w14:paraId="1A5E52F7" w14:textId="77777777" w:rsidR="00B61B2E" w:rsidRPr="006376DE" w:rsidRDefault="00B61B2E" w:rsidP="00B61B2E">
            <w:pPr>
              <w:jc w:val="both"/>
              <w:rPr>
                <w:rFonts w:ascii="Candara" w:hAnsi="Candara"/>
                <w:color w:val="FFFFFF"/>
                <w:sz w:val="20"/>
                <w:szCs w:val="20"/>
                <w:lang w:val="en-GB"/>
              </w:rPr>
            </w:pPr>
            <w:r w:rsidRPr="006376DE">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2FA1A04E" w14:textId="77777777" w:rsidR="00B61B2E" w:rsidRPr="006376DE" w:rsidRDefault="00B61B2E" w:rsidP="00B61B2E">
            <w:pPr>
              <w:jc w:val="both"/>
              <w:rPr>
                <w:rFonts w:ascii="Candara" w:hAnsi="Candara"/>
                <w:color w:val="FFFFFF"/>
                <w:sz w:val="20"/>
                <w:szCs w:val="20"/>
                <w:lang w:val="en-GB"/>
              </w:rPr>
            </w:pPr>
            <w:r w:rsidRPr="006376DE">
              <w:rPr>
                <w:rFonts w:ascii="Candara" w:hAnsi="Candara"/>
                <w:color w:val="FFFFFF"/>
                <w:sz w:val="20"/>
                <w:szCs w:val="20"/>
                <w:lang w:val="en-GB"/>
              </w:rPr>
              <w:t>Gap(s)</w:t>
            </w:r>
          </w:p>
        </w:tc>
        <w:tc>
          <w:tcPr>
            <w:tcW w:w="1879" w:type="pct"/>
            <w:shd w:val="clear" w:color="auto" w:fill="AA97E4"/>
          </w:tcPr>
          <w:p w14:paraId="668F8A41" w14:textId="77777777" w:rsidR="00B61B2E" w:rsidRPr="006376DE" w:rsidRDefault="00B61B2E" w:rsidP="00B61B2E">
            <w:pPr>
              <w:jc w:val="both"/>
              <w:rPr>
                <w:rFonts w:ascii="Candara" w:hAnsi="Candara"/>
                <w:color w:val="FFFFFF"/>
                <w:sz w:val="20"/>
                <w:szCs w:val="20"/>
                <w:lang w:val="en-GB"/>
              </w:rPr>
            </w:pPr>
            <w:r w:rsidRPr="006376DE">
              <w:rPr>
                <w:rFonts w:ascii="Candara" w:hAnsi="Candara"/>
                <w:color w:val="FFFFFF"/>
                <w:sz w:val="20"/>
                <w:szCs w:val="20"/>
                <w:lang w:val="en-GB"/>
              </w:rPr>
              <w:t xml:space="preserve">Recommendations </w:t>
            </w:r>
          </w:p>
        </w:tc>
      </w:tr>
      <w:tr w:rsidR="00B61B2E" w:rsidRPr="00B7022D" w14:paraId="52D860BF" w14:textId="77777777" w:rsidTr="00B61B2E">
        <w:trPr>
          <w:trHeight w:val="1178"/>
        </w:trPr>
        <w:tc>
          <w:tcPr>
            <w:tcW w:w="1469" w:type="pct"/>
            <w:shd w:val="clear" w:color="auto" w:fill="auto"/>
          </w:tcPr>
          <w:p w14:paraId="44AB2DC9" w14:textId="77777777"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t>On paper</w:t>
            </w:r>
            <w:r w:rsidRPr="006376DE">
              <w:rPr>
                <w:rFonts w:ascii="Candara" w:hAnsi="Candara"/>
                <w:sz w:val="20"/>
                <w:szCs w:val="20"/>
                <w:lang w:val="en-GB"/>
              </w:rPr>
              <w:t xml:space="preserve">: </w:t>
            </w:r>
          </w:p>
          <w:p w14:paraId="76084019" w14:textId="77777777" w:rsidR="00B61B2E" w:rsidRPr="006376DE" w:rsidRDefault="00B61B2E" w:rsidP="00D228DD">
            <w:pPr>
              <w:pStyle w:val="ListParagraph"/>
              <w:numPr>
                <w:ilvl w:val="0"/>
                <w:numId w:val="25"/>
              </w:numPr>
              <w:jc w:val="both"/>
              <w:rPr>
                <w:rFonts w:ascii="Candara" w:hAnsi="Candara" w:cstheme="minorHAnsi"/>
                <w:sz w:val="20"/>
                <w:szCs w:val="20"/>
              </w:rPr>
            </w:pPr>
            <w:r w:rsidRPr="006376DE">
              <w:rPr>
                <w:rFonts w:ascii="Candara" w:hAnsi="Candara" w:cstheme="minorHAnsi"/>
                <w:sz w:val="20"/>
                <w:szCs w:val="20"/>
              </w:rPr>
              <w:t>PLRs provide dispute resolution mechanisms that are equitable, transparent, accountable, independent, confidential and affordable (or free) and that respect customary justice systems</w:t>
            </w:r>
            <w:r w:rsidRPr="006376DE">
              <w:rPr>
                <w:rStyle w:val="FootnoteReference"/>
                <w:rFonts w:ascii="Candara" w:hAnsi="Candara" w:cstheme="minorHAnsi"/>
                <w:sz w:val="20"/>
                <w:szCs w:val="20"/>
              </w:rPr>
              <w:footnoteReference w:id="108"/>
            </w:r>
          </w:p>
          <w:p w14:paraId="358FF53F" w14:textId="77777777" w:rsidR="00B61B2E" w:rsidRPr="006376DE" w:rsidRDefault="00B61B2E" w:rsidP="00D228DD">
            <w:pPr>
              <w:pStyle w:val="ListParagraph"/>
              <w:numPr>
                <w:ilvl w:val="0"/>
                <w:numId w:val="25"/>
              </w:numPr>
              <w:jc w:val="both"/>
              <w:rPr>
                <w:rFonts w:ascii="Candara" w:hAnsi="Candara" w:cstheme="minorHAnsi"/>
                <w:sz w:val="20"/>
                <w:szCs w:val="20"/>
              </w:rPr>
            </w:pPr>
            <w:r w:rsidRPr="006376DE">
              <w:rPr>
                <w:rFonts w:ascii="Candara" w:hAnsi="Candara"/>
                <w:sz w:val="20"/>
                <w:szCs w:val="20"/>
                <w:lang w:val="en-GB"/>
              </w:rPr>
              <w:t>Traditionally, Ghana has the National and Regional Houses of Chiefs that take care of disputes in the local communities, in addition to a system of customary arbitration</w:t>
            </w:r>
            <w:r w:rsidRPr="006376DE">
              <w:rPr>
                <w:rStyle w:val="FootnoteReference"/>
                <w:rFonts w:ascii="Candara" w:hAnsi="Candara"/>
                <w:sz w:val="20"/>
                <w:szCs w:val="20"/>
                <w:lang w:val="en-GB"/>
              </w:rPr>
              <w:footnoteReference w:id="109"/>
            </w:r>
          </w:p>
          <w:p w14:paraId="4E591405" w14:textId="77777777"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3B3E4E76">
                <v:rect id="_x0000_i1097" style="width:0;height:1.5pt" o:hralign="center" o:hrstd="t" o:hr="t" fillcolor="#a0a0a0" stroked="f"/>
              </w:pict>
            </w:r>
            <w:r w:rsidR="00B61B2E" w:rsidRPr="006376DE">
              <w:rPr>
                <w:rFonts w:ascii="Candara" w:hAnsi="Candara"/>
                <w:b/>
                <w:sz w:val="20"/>
                <w:szCs w:val="20"/>
                <w:lang w:val="en-GB"/>
              </w:rPr>
              <w:t xml:space="preserve">In practice (how these PLRs are </w:t>
            </w:r>
            <w:r w:rsidR="00B61B2E" w:rsidRPr="006376DE">
              <w:rPr>
                <w:rFonts w:ascii="Candara" w:hAnsi="Candara"/>
                <w:b/>
                <w:sz w:val="20"/>
                <w:szCs w:val="20"/>
                <w:lang w:val="en-GB"/>
              </w:rPr>
              <w:lastRenderedPageBreak/>
              <w:t>implemented</w:t>
            </w:r>
            <w:r w:rsidR="00B61B2E" w:rsidRPr="006376DE">
              <w:rPr>
                <w:rFonts w:ascii="Candara" w:hAnsi="Candara"/>
                <w:sz w:val="20"/>
                <w:szCs w:val="20"/>
                <w:lang w:val="en-GB"/>
              </w:rPr>
              <w:t xml:space="preserve">): </w:t>
            </w:r>
          </w:p>
          <w:p w14:paraId="5EFB54B6" w14:textId="1854C0FB" w:rsidR="00F5475D" w:rsidRPr="006376DE" w:rsidRDefault="00F5475D" w:rsidP="00B61B2E">
            <w:pPr>
              <w:jc w:val="both"/>
              <w:rPr>
                <w:rFonts w:ascii="Candara" w:hAnsi="Candara"/>
                <w:sz w:val="20"/>
                <w:szCs w:val="20"/>
                <w:lang w:val="en-GB"/>
              </w:rPr>
            </w:pPr>
            <w:r w:rsidRPr="006376DE">
              <w:rPr>
                <w:rFonts w:ascii="Candara" w:hAnsi="Candara"/>
                <w:sz w:val="20"/>
                <w:szCs w:val="20"/>
                <w:lang w:val="en-GB"/>
              </w:rPr>
              <w:t>The Forest and Wildlife Policy of Ghana</w:t>
            </w:r>
            <w:r w:rsidRPr="006376DE">
              <w:rPr>
                <w:rStyle w:val="FootnoteReference"/>
                <w:rFonts w:ascii="Candara" w:hAnsi="Candara"/>
                <w:sz w:val="20"/>
                <w:szCs w:val="20"/>
                <w:lang w:val="en-GB"/>
              </w:rPr>
              <w:footnoteReference w:id="110"/>
            </w:r>
            <w:r w:rsidRPr="006376DE">
              <w:rPr>
                <w:rFonts w:ascii="Candara" w:hAnsi="Candara"/>
                <w:sz w:val="20"/>
                <w:szCs w:val="20"/>
                <w:lang w:val="en-GB"/>
              </w:rPr>
              <w:t xml:space="preserve"> makes provision for the building </w:t>
            </w:r>
            <w:r w:rsidR="000F2546" w:rsidRPr="006376DE">
              <w:rPr>
                <w:rFonts w:ascii="Candara" w:hAnsi="Candara"/>
                <w:sz w:val="20"/>
                <w:szCs w:val="20"/>
                <w:lang w:val="en-GB"/>
              </w:rPr>
              <w:t xml:space="preserve">of </w:t>
            </w:r>
            <w:r w:rsidRPr="006376DE">
              <w:rPr>
                <w:rFonts w:ascii="Candara" w:hAnsi="Candara"/>
                <w:sz w:val="20"/>
                <w:szCs w:val="20"/>
                <w:lang w:val="en-GB"/>
              </w:rPr>
              <w:t>the capacities of institutions</w:t>
            </w:r>
            <w:r w:rsidR="000F2546" w:rsidRPr="006376DE">
              <w:rPr>
                <w:rFonts w:ascii="Candara" w:hAnsi="Candara"/>
                <w:sz w:val="20"/>
                <w:szCs w:val="20"/>
                <w:lang w:val="en-GB"/>
              </w:rPr>
              <w:t>,</w:t>
            </w:r>
            <w:r w:rsidRPr="006376DE">
              <w:rPr>
                <w:rFonts w:ascii="Candara" w:hAnsi="Candara"/>
                <w:sz w:val="20"/>
                <w:szCs w:val="20"/>
                <w:lang w:val="en-GB"/>
              </w:rPr>
              <w:t xml:space="preserve"> including community enterprises as part of ensuring good governance in the management of timber resources.</w:t>
            </w:r>
          </w:p>
        </w:tc>
        <w:tc>
          <w:tcPr>
            <w:tcW w:w="1652" w:type="pct"/>
            <w:shd w:val="clear" w:color="auto" w:fill="auto"/>
          </w:tcPr>
          <w:p w14:paraId="6AEDAEBE" w14:textId="77777777"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lastRenderedPageBreak/>
              <w:t>In relation to the PLRs on paper</w:t>
            </w:r>
            <w:r w:rsidRPr="006376DE">
              <w:rPr>
                <w:rFonts w:ascii="Candara" w:hAnsi="Candara"/>
                <w:sz w:val="20"/>
                <w:szCs w:val="20"/>
                <w:lang w:val="en-GB"/>
              </w:rPr>
              <w:t xml:space="preserve">: </w:t>
            </w:r>
          </w:p>
          <w:p w14:paraId="3B55AD0E" w14:textId="77777777" w:rsidR="00B61B2E" w:rsidRPr="006376DE" w:rsidRDefault="00B61B2E" w:rsidP="00D228DD">
            <w:pPr>
              <w:pStyle w:val="ListParagraph"/>
              <w:numPr>
                <w:ilvl w:val="0"/>
                <w:numId w:val="24"/>
              </w:numPr>
              <w:tabs>
                <w:tab w:val="left" w:pos="1152"/>
              </w:tabs>
              <w:jc w:val="both"/>
              <w:rPr>
                <w:rFonts w:ascii="Candara" w:hAnsi="Candara"/>
                <w:sz w:val="20"/>
                <w:szCs w:val="20"/>
                <w:lang w:val="en-GB"/>
              </w:rPr>
            </w:pPr>
            <w:r w:rsidRPr="006376DE">
              <w:rPr>
                <w:rFonts w:ascii="Candara" w:hAnsi="Candara"/>
                <w:sz w:val="20"/>
                <w:szCs w:val="20"/>
                <w:lang w:val="en-GB"/>
              </w:rPr>
              <w:t>The PLRs make provisions for public participation but are silent on the incorporation of culturally sensitive traditional and community structures for decision making processes that are relevant to the forest sector.</w:t>
            </w:r>
          </w:p>
          <w:p w14:paraId="0ECAB454" w14:textId="4AE849B2"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6054CBE6">
                <v:rect id="_x0000_i1098" style="width:0;height:1.5pt" o:hralign="center" o:hrstd="t" o:hr="t" fillcolor="#a0a0a0" stroked="f"/>
              </w:pict>
            </w:r>
            <w:r w:rsidR="00B61B2E" w:rsidRPr="006376DE">
              <w:rPr>
                <w:rFonts w:ascii="Candara" w:hAnsi="Candara"/>
                <w:b/>
                <w:sz w:val="20"/>
                <w:szCs w:val="20"/>
                <w:lang w:val="en-GB"/>
              </w:rPr>
              <w:t>In practice</w:t>
            </w:r>
            <w:r w:rsidR="00B61B2E" w:rsidRPr="006376DE">
              <w:rPr>
                <w:rFonts w:ascii="Candara" w:hAnsi="Candara"/>
                <w:sz w:val="20"/>
                <w:szCs w:val="20"/>
                <w:lang w:val="en-GB"/>
              </w:rPr>
              <w:t xml:space="preserve">: </w:t>
            </w:r>
          </w:p>
          <w:p w14:paraId="5652C4E8" w14:textId="77777777" w:rsidR="006376DE" w:rsidRDefault="006376DE" w:rsidP="006376DE">
            <w:pPr>
              <w:jc w:val="both"/>
              <w:rPr>
                <w:rFonts w:ascii="Candara" w:hAnsi="Candara"/>
                <w:sz w:val="20"/>
                <w:szCs w:val="20"/>
                <w:lang w:val="en-GB"/>
              </w:rPr>
            </w:pPr>
          </w:p>
          <w:p w14:paraId="1174B5A3" w14:textId="1C5838DC" w:rsidR="00B61B2E" w:rsidRPr="006376DE" w:rsidRDefault="00B61B2E" w:rsidP="006376DE">
            <w:pPr>
              <w:jc w:val="both"/>
              <w:rPr>
                <w:rFonts w:ascii="Candara" w:hAnsi="Candara"/>
                <w:sz w:val="20"/>
                <w:szCs w:val="20"/>
                <w:lang w:val="en-GB"/>
              </w:rPr>
            </w:pPr>
            <w:r w:rsidRPr="006376DE">
              <w:rPr>
                <w:rFonts w:ascii="Candara" w:hAnsi="Candara"/>
                <w:sz w:val="20"/>
                <w:szCs w:val="20"/>
                <w:lang w:val="en-GB"/>
              </w:rPr>
              <w:t xml:space="preserve">Although local people define their own internal </w:t>
            </w:r>
            <w:r w:rsidR="006376DE" w:rsidRPr="006376DE">
              <w:rPr>
                <w:rFonts w:ascii="Candara" w:hAnsi="Candara"/>
                <w:sz w:val="20"/>
                <w:szCs w:val="20"/>
                <w:lang w:val="en-GB"/>
              </w:rPr>
              <w:t xml:space="preserve">rules through a system of customary rules evolution and codifications, it is not the case that these rules would necessarily be considered in forest related decision </w:t>
            </w:r>
            <w:r w:rsidR="006376DE" w:rsidRPr="006376DE">
              <w:rPr>
                <w:rFonts w:ascii="Candara" w:hAnsi="Candara"/>
                <w:sz w:val="20"/>
                <w:szCs w:val="20"/>
                <w:lang w:val="en-GB"/>
              </w:rPr>
              <w:lastRenderedPageBreak/>
              <w:t xml:space="preserve">making processes. </w:t>
            </w:r>
          </w:p>
        </w:tc>
        <w:tc>
          <w:tcPr>
            <w:tcW w:w="1879" w:type="pct"/>
            <w:shd w:val="clear" w:color="auto" w:fill="auto"/>
          </w:tcPr>
          <w:p w14:paraId="076C4A67" w14:textId="77777777" w:rsidR="00F073EE" w:rsidRPr="006376DE" w:rsidRDefault="00B61B2E" w:rsidP="00B61B2E">
            <w:pPr>
              <w:jc w:val="both"/>
              <w:rPr>
                <w:rFonts w:ascii="Candara" w:hAnsi="Candara"/>
                <w:sz w:val="20"/>
                <w:szCs w:val="20"/>
                <w:lang w:val="en-GB"/>
              </w:rPr>
            </w:pPr>
            <w:r w:rsidRPr="006376DE">
              <w:rPr>
                <w:rFonts w:ascii="Candara" w:hAnsi="Candara"/>
                <w:b/>
                <w:sz w:val="20"/>
                <w:szCs w:val="20"/>
                <w:lang w:val="en-GB"/>
              </w:rPr>
              <w:lastRenderedPageBreak/>
              <w:t>On how to address the gaps on paper</w:t>
            </w:r>
            <w:r w:rsidRPr="006376DE">
              <w:rPr>
                <w:rFonts w:ascii="Candara" w:hAnsi="Candara"/>
                <w:sz w:val="20"/>
                <w:szCs w:val="20"/>
                <w:lang w:val="en-GB"/>
              </w:rPr>
              <w:t>:</w:t>
            </w:r>
          </w:p>
          <w:p w14:paraId="1B35C0AE" w14:textId="27C6E40B" w:rsidR="00F073EE" w:rsidRPr="006376DE" w:rsidRDefault="00B61B2E" w:rsidP="00B61B2E">
            <w:pPr>
              <w:jc w:val="both"/>
              <w:rPr>
                <w:rFonts w:ascii="Candara" w:hAnsi="Candara"/>
                <w:sz w:val="20"/>
                <w:szCs w:val="20"/>
                <w:lang w:val="en-GB"/>
              </w:rPr>
            </w:pPr>
            <w:r w:rsidRPr="006376DE">
              <w:rPr>
                <w:rFonts w:ascii="Candara" w:hAnsi="Candara"/>
                <w:sz w:val="20"/>
                <w:szCs w:val="20"/>
                <w:lang w:val="en-GB"/>
              </w:rPr>
              <w:t xml:space="preserve"> </w:t>
            </w:r>
            <w:r w:rsidR="00F073EE" w:rsidRPr="006376DE">
              <w:rPr>
                <w:rFonts w:ascii="Candara" w:hAnsi="Candara"/>
                <w:sz w:val="20"/>
                <w:szCs w:val="20"/>
                <w:lang w:val="en-GB"/>
              </w:rPr>
              <w:t>N/a</w:t>
            </w:r>
          </w:p>
          <w:p w14:paraId="6575E026" w14:textId="415E0638" w:rsidR="00B61B2E" w:rsidRPr="006376DE" w:rsidRDefault="00B61B2E" w:rsidP="00B61B2E">
            <w:pPr>
              <w:jc w:val="both"/>
              <w:rPr>
                <w:rFonts w:ascii="Candara" w:hAnsi="Candara"/>
                <w:sz w:val="20"/>
                <w:szCs w:val="20"/>
                <w:lang w:val="en-GB"/>
              </w:rPr>
            </w:pPr>
          </w:p>
          <w:p w14:paraId="7625063E" w14:textId="77777777"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301F17E3">
                <v:rect id="_x0000_i1099" style="width:0;height:1.5pt" o:hralign="center" o:hrstd="t" o:hr="t" fillcolor="#a0a0a0" stroked="f"/>
              </w:pict>
            </w:r>
          </w:p>
          <w:p w14:paraId="056D5CB5" w14:textId="20437E09" w:rsidR="00B61B2E" w:rsidRPr="006376DE" w:rsidRDefault="00B61B2E" w:rsidP="00B61B2E">
            <w:pPr>
              <w:jc w:val="both"/>
              <w:rPr>
                <w:rFonts w:ascii="Candara" w:hAnsi="Candara"/>
                <w:sz w:val="20"/>
                <w:szCs w:val="20"/>
                <w:lang w:val="en-GB"/>
              </w:rPr>
            </w:pPr>
            <w:r w:rsidRPr="006376DE">
              <w:rPr>
                <w:rFonts w:ascii="Candara" w:hAnsi="Candara"/>
                <w:b/>
                <w:sz w:val="20"/>
                <w:szCs w:val="20"/>
                <w:lang w:val="en-GB"/>
              </w:rPr>
              <w:t>On how to address the gaps from the PLR's implementation</w:t>
            </w:r>
            <w:r w:rsidRPr="006376DE">
              <w:rPr>
                <w:rFonts w:ascii="Candara" w:hAnsi="Candara"/>
                <w:sz w:val="20"/>
                <w:szCs w:val="20"/>
                <w:lang w:val="en-GB"/>
              </w:rPr>
              <w:t xml:space="preserve">: </w:t>
            </w:r>
            <w:r w:rsidR="00F073EE" w:rsidRPr="006376DE">
              <w:rPr>
                <w:rFonts w:ascii="Candara" w:hAnsi="Candara"/>
                <w:sz w:val="20"/>
                <w:szCs w:val="20"/>
                <w:lang w:val="en-GB"/>
              </w:rPr>
              <w:t>N/a</w:t>
            </w:r>
          </w:p>
          <w:p w14:paraId="04D3D5AE" w14:textId="77777777" w:rsidR="00B61B2E" w:rsidRPr="006376DE" w:rsidRDefault="00B61B2E" w:rsidP="00B61B2E">
            <w:pPr>
              <w:jc w:val="both"/>
              <w:rPr>
                <w:rFonts w:ascii="Candara" w:hAnsi="Candara"/>
                <w:sz w:val="20"/>
                <w:szCs w:val="20"/>
                <w:lang w:val="en-GB"/>
              </w:rPr>
            </w:pPr>
          </w:p>
          <w:p w14:paraId="4DB9254A" w14:textId="77777777" w:rsidR="00B61B2E" w:rsidRPr="006376DE" w:rsidRDefault="00B61B2E" w:rsidP="00B61B2E">
            <w:pPr>
              <w:jc w:val="both"/>
              <w:rPr>
                <w:rFonts w:ascii="Candara" w:hAnsi="Candara"/>
                <w:sz w:val="20"/>
                <w:szCs w:val="20"/>
                <w:lang w:val="en-GB"/>
              </w:rPr>
            </w:pPr>
          </w:p>
        </w:tc>
      </w:tr>
    </w:tbl>
    <w:p w14:paraId="5204698F" w14:textId="77777777" w:rsidR="00B61B2E" w:rsidRPr="006376DE" w:rsidRDefault="00B61B2E" w:rsidP="00B61B2E">
      <w:pPr>
        <w:rPr>
          <w:rFonts w:ascii="Candara" w:hAnsi="Candara"/>
          <w:sz w:val="20"/>
          <w:szCs w:val="20"/>
          <w:lang w:val="en-GB"/>
        </w:rPr>
      </w:pPr>
    </w:p>
    <w:p w14:paraId="0E527B8D" w14:textId="77777777" w:rsidR="00B61B2E" w:rsidRPr="006376DE" w:rsidRDefault="00B61B2E" w:rsidP="00B61B2E">
      <w:pPr>
        <w:pStyle w:val="myheading3"/>
        <w:rPr>
          <w:rFonts w:ascii="Candara" w:hAnsi="Candara"/>
          <w:sz w:val="20"/>
          <w:szCs w:val="20"/>
          <w:lang w:val="en-GB"/>
        </w:rPr>
      </w:pPr>
      <w:bookmarkStart w:id="80" w:name="_Toc454181898"/>
      <w:bookmarkStart w:id="81" w:name="_Toc471727858"/>
      <w:r w:rsidRPr="006376DE">
        <w:rPr>
          <w:rFonts w:ascii="Candara" w:hAnsi="Candara"/>
          <w:sz w:val="20"/>
          <w:szCs w:val="20"/>
          <w:lang w:val="en-GB"/>
        </w:rPr>
        <w:t>Sub-Criteria D.2.5 Free, Prior and Informed Consent</w:t>
      </w:r>
      <w:bookmarkEnd w:id="80"/>
      <w:bookmarkEnd w:id="81"/>
    </w:p>
    <w:p w14:paraId="0D5A9995" w14:textId="77777777" w:rsidR="00B61B2E" w:rsidRPr="006376DE" w:rsidRDefault="00B61B2E" w:rsidP="00B61B2E">
      <w:pPr>
        <w:jc w:val="both"/>
        <w:rPr>
          <w:rFonts w:ascii="Candara" w:hAnsi="Candara"/>
          <w:color w:val="FF0000"/>
          <w:sz w:val="20"/>
          <w:szCs w:val="20"/>
          <w:lang w:val="en-GB"/>
        </w:rPr>
      </w:pPr>
      <w:r w:rsidRPr="006376DE">
        <w:rPr>
          <w:rFonts w:ascii="Candara" w:hAnsi="Candara"/>
          <w:color w:val="FF0000"/>
          <w:sz w:val="20"/>
          <w:szCs w:val="20"/>
          <w:lang w:val="en-GB"/>
        </w:rPr>
        <w:t>N/A The Ghanaian laws do not regulate the right to FPIC in consistency with international laws, including ILO 169. As a matter of fact, this is not even applicable because Ghana has neither signed not ratified ILO 169</w:t>
      </w:r>
    </w:p>
    <w:p w14:paraId="67C295EF" w14:textId="77777777" w:rsidR="00B61B2E" w:rsidRPr="006376DE" w:rsidRDefault="00B61B2E" w:rsidP="00B61B2E">
      <w:pPr>
        <w:pStyle w:val="myheading3"/>
        <w:rPr>
          <w:rFonts w:ascii="Candara" w:hAnsi="Candara"/>
          <w:sz w:val="20"/>
          <w:szCs w:val="20"/>
          <w:lang w:val="en-GB"/>
        </w:rPr>
      </w:pPr>
    </w:p>
    <w:p w14:paraId="2EFEE37E" w14:textId="77777777" w:rsidR="00B61B2E" w:rsidRPr="006376DE" w:rsidRDefault="00B61B2E" w:rsidP="00B61B2E">
      <w:pPr>
        <w:pStyle w:val="myheading3"/>
        <w:rPr>
          <w:rFonts w:ascii="Candara" w:hAnsi="Candara"/>
          <w:sz w:val="20"/>
          <w:szCs w:val="20"/>
          <w:lang w:val="en-GB"/>
        </w:rPr>
      </w:pPr>
    </w:p>
    <w:p w14:paraId="036A214F" w14:textId="77777777" w:rsidR="00B61B2E" w:rsidRPr="006376DE" w:rsidRDefault="00B61B2E" w:rsidP="00B61B2E">
      <w:pPr>
        <w:pStyle w:val="myheading3"/>
        <w:rPr>
          <w:rFonts w:ascii="Candara" w:hAnsi="Candara"/>
          <w:sz w:val="20"/>
          <w:szCs w:val="20"/>
          <w:lang w:val="en-GB"/>
        </w:rPr>
      </w:pPr>
    </w:p>
    <w:p w14:paraId="4FB571E4" w14:textId="77777777" w:rsidR="00441E61" w:rsidRPr="006376DE" w:rsidRDefault="00441E61" w:rsidP="00B61B2E">
      <w:pPr>
        <w:pStyle w:val="myheading3"/>
        <w:rPr>
          <w:rFonts w:ascii="Candara" w:hAnsi="Candara"/>
          <w:sz w:val="20"/>
          <w:szCs w:val="20"/>
          <w:lang w:val="en-GB"/>
        </w:rPr>
      </w:pPr>
    </w:p>
    <w:p w14:paraId="7EDF175C" w14:textId="77777777" w:rsidR="00441E61" w:rsidRPr="006376DE" w:rsidRDefault="00441E61" w:rsidP="00B61B2E">
      <w:pPr>
        <w:pStyle w:val="myheading3"/>
        <w:rPr>
          <w:rFonts w:ascii="Candara" w:hAnsi="Candara"/>
          <w:sz w:val="20"/>
          <w:szCs w:val="20"/>
          <w:lang w:val="en-GB"/>
        </w:rPr>
      </w:pPr>
    </w:p>
    <w:p w14:paraId="4F9014F7" w14:textId="77777777" w:rsidR="00441E61" w:rsidRPr="006376DE" w:rsidRDefault="00441E61" w:rsidP="00B61B2E">
      <w:pPr>
        <w:pStyle w:val="myheading3"/>
        <w:rPr>
          <w:rFonts w:ascii="Candara" w:hAnsi="Candara"/>
          <w:sz w:val="20"/>
          <w:szCs w:val="20"/>
          <w:lang w:val="en-GB"/>
        </w:rPr>
      </w:pPr>
    </w:p>
    <w:p w14:paraId="65811AF9" w14:textId="77777777" w:rsidR="00441E61" w:rsidRPr="006376DE" w:rsidRDefault="00441E61" w:rsidP="00B61B2E">
      <w:pPr>
        <w:pStyle w:val="myheading3"/>
        <w:rPr>
          <w:rFonts w:ascii="Candara" w:hAnsi="Candara"/>
          <w:sz w:val="20"/>
          <w:szCs w:val="20"/>
          <w:lang w:val="en-GB"/>
        </w:rPr>
      </w:pPr>
    </w:p>
    <w:p w14:paraId="24F4BB18" w14:textId="77777777" w:rsidR="00441E61" w:rsidRPr="006376DE" w:rsidRDefault="00441E61" w:rsidP="00B61B2E">
      <w:pPr>
        <w:pStyle w:val="myheading3"/>
        <w:rPr>
          <w:rFonts w:ascii="Candara" w:hAnsi="Candara"/>
          <w:sz w:val="20"/>
          <w:szCs w:val="20"/>
          <w:lang w:val="en-GB"/>
        </w:rPr>
      </w:pPr>
    </w:p>
    <w:p w14:paraId="5BBA4C20" w14:textId="77777777" w:rsidR="00441E61" w:rsidRPr="006376DE" w:rsidRDefault="00441E61" w:rsidP="00B61B2E">
      <w:pPr>
        <w:pStyle w:val="myheading3"/>
        <w:rPr>
          <w:rFonts w:ascii="Candara" w:hAnsi="Candara"/>
          <w:sz w:val="20"/>
          <w:szCs w:val="20"/>
          <w:lang w:val="en-GB"/>
        </w:rPr>
      </w:pPr>
    </w:p>
    <w:p w14:paraId="1507619C" w14:textId="77777777" w:rsidR="00441E61" w:rsidRPr="006376DE" w:rsidRDefault="00441E61" w:rsidP="00B61B2E">
      <w:pPr>
        <w:pStyle w:val="myheading3"/>
        <w:rPr>
          <w:rFonts w:ascii="Candara" w:hAnsi="Candara"/>
          <w:sz w:val="20"/>
          <w:szCs w:val="20"/>
          <w:lang w:val="en-GB"/>
        </w:rPr>
      </w:pPr>
    </w:p>
    <w:p w14:paraId="6E04F845" w14:textId="77777777" w:rsidR="00441E61" w:rsidRPr="006376DE" w:rsidRDefault="00441E61" w:rsidP="00441E61">
      <w:pPr>
        <w:rPr>
          <w:rFonts w:ascii="Candara" w:hAnsi="Candara"/>
          <w:sz w:val="20"/>
          <w:szCs w:val="20"/>
          <w:lang w:val="en-GB"/>
        </w:rPr>
      </w:pPr>
    </w:p>
    <w:p w14:paraId="198C8095" w14:textId="77777777" w:rsidR="00B61B2E" w:rsidRPr="006376DE" w:rsidRDefault="00B61B2E" w:rsidP="00B61B2E">
      <w:pPr>
        <w:pStyle w:val="Heading2"/>
        <w:rPr>
          <w:rFonts w:ascii="Candara" w:hAnsi="Candara"/>
          <w:sz w:val="20"/>
          <w:szCs w:val="20"/>
          <w:lang w:val="en-GB"/>
        </w:rPr>
      </w:pPr>
      <w:bookmarkStart w:id="82" w:name="_Toc471727859"/>
      <w:r w:rsidRPr="006376DE">
        <w:rPr>
          <w:rFonts w:ascii="Candara" w:hAnsi="Candara"/>
          <w:sz w:val="20"/>
          <w:szCs w:val="20"/>
          <w:lang w:val="en-GB"/>
        </w:rPr>
        <w:t>Synthesis of the analysis of Safeguard (e)</w:t>
      </w:r>
      <w:bookmarkEnd w:id="82"/>
      <w:r w:rsidRPr="006376DE">
        <w:rPr>
          <w:rFonts w:ascii="Candara" w:hAnsi="Candara"/>
          <w:sz w:val="20"/>
          <w:szCs w:val="20"/>
          <w:lang w:val="en-GB"/>
        </w:rPr>
        <w:t xml:space="preserve"> </w:t>
      </w:r>
    </w:p>
    <w:p w14:paraId="36AF70B1" w14:textId="497757B4" w:rsidR="00557EDE" w:rsidRPr="006376DE" w:rsidRDefault="00557EDE" w:rsidP="00557EDE">
      <w:pPr>
        <w:pStyle w:val="NoSpacing"/>
        <w:jc w:val="center"/>
        <w:rPr>
          <w:rFonts w:ascii="Candara" w:hAnsi="Candara"/>
          <w:b/>
          <w:i/>
          <w:color w:val="000000" w:themeColor="text1"/>
          <w:sz w:val="20"/>
          <w:szCs w:val="20"/>
          <w:lang w:val="en-GB"/>
        </w:rPr>
      </w:pPr>
      <w:r w:rsidRPr="006376DE">
        <w:rPr>
          <w:rFonts w:ascii="Candara" w:hAnsi="Candara"/>
          <w:b/>
          <w:i/>
          <w:color w:val="000000" w:themeColor="text1"/>
          <w:sz w:val="20"/>
          <w:szCs w:val="20"/>
          <w:lang w:val="en-GB"/>
        </w:rPr>
        <w:t>UNFCCC REDD+ safeguard (E):</w:t>
      </w:r>
    </w:p>
    <w:p w14:paraId="3E2DA667" w14:textId="2A8F5E9B" w:rsidR="00B61B2E" w:rsidRPr="006376DE" w:rsidRDefault="00557EDE" w:rsidP="00557EDE">
      <w:pPr>
        <w:spacing w:after="240" w:line="240" w:lineRule="auto"/>
        <w:ind w:left="720"/>
        <w:jc w:val="center"/>
        <w:rPr>
          <w:rFonts w:ascii="Candara" w:hAnsi="Candara" w:cs="Helvetica"/>
          <w:b/>
          <w:i/>
          <w:color w:val="000000" w:themeColor="text1"/>
          <w:sz w:val="20"/>
          <w:szCs w:val="20"/>
          <w:lang w:val="en-CA"/>
        </w:rPr>
      </w:pPr>
      <w:r w:rsidRPr="006376DE">
        <w:rPr>
          <w:rFonts w:ascii="Candara" w:hAnsi="Candara"/>
          <w:b/>
          <w:i/>
          <w:color w:val="000000" w:themeColor="text1"/>
          <w:sz w:val="20"/>
          <w:szCs w:val="20"/>
          <w:lang w:val="en-GB"/>
        </w:rPr>
        <w:t>“</w:t>
      </w:r>
      <w:r w:rsidRPr="006376DE">
        <w:rPr>
          <w:rFonts w:ascii="Candara" w:hAnsi="Candara" w:cs="Helvetica"/>
          <w:b/>
          <w:i/>
          <w:color w:val="000000" w:themeColor="text1"/>
          <w:sz w:val="20"/>
          <w:szCs w:val="20"/>
          <w:lang w:val="en-CA"/>
        </w:rPr>
        <w:t>That actions are consistent with the conservation of natural forests and biological diversity, ensuring that the [REDD+] actions are not used for the conversion of natural forests, but are instead used to incentivize the protection and conservation of natural forests and their ecosystem services, and to enhance other social and environmental benefit;”</w:t>
      </w:r>
    </w:p>
    <w:p w14:paraId="785581D3" w14:textId="77777777" w:rsidR="00B61B2E" w:rsidRPr="006376DE" w:rsidRDefault="00B61B2E" w:rsidP="00B61B2E">
      <w:pPr>
        <w:pStyle w:val="myheading3"/>
        <w:rPr>
          <w:rFonts w:ascii="Candara" w:hAnsi="Candara"/>
          <w:sz w:val="20"/>
          <w:szCs w:val="20"/>
          <w:lang w:val="en-GB"/>
        </w:rPr>
      </w:pPr>
      <w:bookmarkStart w:id="83" w:name="_Toc454181900"/>
      <w:bookmarkStart w:id="84" w:name="_Toc471727860"/>
      <w:r w:rsidRPr="006376DE">
        <w:rPr>
          <w:rFonts w:ascii="Candara" w:hAnsi="Candara"/>
          <w:sz w:val="20"/>
          <w:szCs w:val="20"/>
          <w:lang w:val="en-GB"/>
        </w:rPr>
        <w:t>Criteria E.1 No Conversion of Natural Forests</w:t>
      </w:r>
      <w:bookmarkEnd w:id="83"/>
      <w:bookmarkEnd w:id="84"/>
    </w:p>
    <w:p w14:paraId="036275A4" w14:textId="77777777" w:rsidR="00B61B2E" w:rsidRPr="006376DE" w:rsidRDefault="00B61B2E" w:rsidP="00B61B2E">
      <w:pPr>
        <w:pStyle w:val="myheading3"/>
        <w:rPr>
          <w:rFonts w:ascii="Candara" w:hAnsi="Candara"/>
          <w:sz w:val="20"/>
          <w:szCs w:val="20"/>
          <w:lang w:val="en-GB"/>
        </w:rPr>
      </w:pPr>
      <w:bookmarkStart w:id="85" w:name="_Toc454181901"/>
      <w:bookmarkStart w:id="86" w:name="_Toc471727861"/>
      <w:r w:rsidRPr="006376DE">
        <w:rPr>
          <w:rFonts w:ascii="Candara" w:hAnsi="Candara"/>
          <w:sz w:val="20"/>
          <w:szCs w:val="20"/>
          <w:lang w:val="en-GB"/>
        </w:rPr>
        <w:t>Sub-Criteria E.1.1 Defining Natural Forest, Biological Diversity and Ecosystem Services</w:t>
      </w:r>
      <w:bookmarkEnd w:id="85"/>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4E50759B" w14:textId="77777777" w:rsidTr="00B61B2E">
        <w:trPr>
          <w:trHeight w:val="364"/>
        </w:trPr>
        <w:tc>
          <w:tcPr>
            <w:tcW w:w="1469" w:type="pct"/>
            <w:shd w:val="clear" w:color="auto" w:fill="AA97E4"/>
          </w:tcPr>
          <w:p w14:paraId="7347BCF6" w14:textId="77777777" w:rsidR="00B61B2E" w:rsidRPr="006376DE" w:rsidRDefault="00B61B2E" w:rsidP="00B61B2E">
            <w:pPr>
              <w:jc w:val="both"/>
              <w:rPr>
                <w:rFonts w:ascii="Candara" w:hAnsi="Candara"/>
                <w:color w:val="FFFFFF"/>
                <w:sz w:val="20"/>
                <w:szCs w:val="20"/>
                <w:lang w:val="en-GB"/>
              </w:rPr>
            </w:pPr>
            <w:r w:rsidRPr="006376DE">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222925E6" w14:textId="77777777" w:rsidR="00B61B2E" w:rsidRPr="006376DE" w:rsidRDefault="00B61B2E" w:rsidP="00B61B2E">
            <w:pPr>
              <w:jc w:val="both"/>
              <w:rPr>
                <w:rFonts w:ascii="Candara" w:hAnsi="Candara"/>
                <w:color w:val="FFFFFF"/>
                <w:sz w:val="20"/>
                <w:szCs w:val="20"/>
                <w:lang w:val="en-GB"/>
              </w:rPr>
            </w:pPr>
            <w:r w:rsidRPr="006376DE">
              <w:rPr>
                <w:rFonts w:ascii="Candara" w:hAnsi="Candara"/>
                <w:color w:val="FFFFFF"/>
                <w:sz w:val="20"/>
                <w:szCs w:val="20"/>
                <w:lang w:val="en-GB"/>
              </w:rPr>
              <w:t>Gap(s)</w:t>
            </w:r>
          </w:p>
        </w:tc>
        <w:tc>
          <w:tcPr>
            <w:tcW w:w="1879" w:type="pct"/>
            <w:shd w:val="clear" w:color="auto" w:fill="AA97E4"/>
          </w:tcPr>
          <w:p w14:paraId="1F9FBE33" w14:textId="77777777" w:rsidR="00B61B2E" w:rsidRPr="006376DE" w:rsidRDefault="00B61B2E" w:rsidP="00B61B2E">
            <w:pPr>
              <w:jc w:val="both"/>
              <w:rPr>
                <w:rFonts w:ascii="Candara" w:hAnsi="Candara"/>
                <w:color w:val="FFFFFF"/>
                <w:sz w:val="20"/>
                <w:szCs w:val="20"/>
                <w:lang w:val="en-GB"/>
              </w:rPr>
            </w:pPr>
            <w:r w:rsidRPr="006376DE">
              <w:rPr>
                <w:rFonts w:ascii="Candara" w:hAnsi="Candara"/>
                <w:color w:val="FFFFFF"/>
                <w:sz w:val="20"/>
                <w:szCs w:val="20"/>
                <w:lang w:val="en-GB"/>
              </w:rPr>
              <w:t xml:space="preserve">Recommendations </w:t>
            </w:r>
          </w:p>
        </w:tc>
      </w:tr>
      <w:tr w:rsidR="00B61B2E" w:rsidRPr="00B7022D" w14:paraId="4848E336" w14:textId="77777777" w:rsidTr="00B61B2E">
        <w:trPr>
          <w:trHeight w:val="1178"/>
        </w:trPr>
        <w:tc>
          <w:tcPr>
            <w:tcW w:w="1469" w:type="pct"/>
            <w:shd w:val="clear" w:color="auto" w:fill="auto"/>
          </w:tcPr>
          <w:p w14:paraId="7FBC954B" w14:textId="77777777" w:rsidR="00B61B2E" w:rsidRPr="006376DE" w:rsidRDefault="00B61B2E" w:rsidP="00B61B2E">
            <w:pPr>
              <w:jc w:val="both"/>
              <w:rPr>
                <w:rFonts w:ascii="Candara" w:hAnsi="Candara"/>
                <w:b/>
                <w:sz w:val="20"/>
                <w:szCs w:val="20"/>
                <w:lang w:val="en-GB"/>
              </w:rPr>
            </w:pPr>
            <w:r w:rsidRPr="006376DE">
              <w:rPr>
                <w:rFonts w:ascii="Candara" w:hAnsi="Candara"/>
                <w:b/>
                <w:sz w:val="20"/>
                <w:szCs w:val="20"/>
                <w:lang w:val="en-GB"/>
              </w:rPr>
              <w:t xml:space="preserve">On paper: </w:t>
            </w:r>
          </w:p>
          <w:p w14:paraId="3CE9897E" w14:textId="2C00E573" w:rsidR="00B61B2E" w:rsidRPr="006376DE" w:rsidRDefault="00B61B2E" w:rsidP="00D228DD">
            <w:pPr>
              <w:pStyle w:val="ListParagraph"/>
              <w:numPr>
                <w:ilvl w:val="0"/>
                <w:numId w:val="24"/>
              </w:numPr>
              <w:jc w:val="both"/>
              <w:rPr>
                <w:rFonts w:ascii="Candara" w:eastAsia="Times New Roman" w:hAnsi="Candara" w:cs="Times New Roman"/>
                <w:sz w:val="20"/>
                <w:szCs w:val="20"/>
                <w:lang w:val="en-GB"/>
              </w:rPr>
            </w:pPr>
            <w:r w:rsidRPr="006376DE">
              <w:rPr>
                <w:rFonts w:ascii="Candara" w:hAnsi="Candara" w:cstheme="minorHAnsi"/>
                <w:sz w:val="20"/>
                <w:szCs w:val="20"/>
              </w:rPr>
              <w:t>PLRs provide a clear definition for the term biological diversity in accordance with relevant international law</w:t>
            </w:r>
            <w:r w:rsidRPr="006376DE">
              <w:rPr>
                <w:rStyle w:val="FootnoteReference"/>
                <w:rFonts w:ascii="Candara" w:hAnsi="Candara" w:cstheme="minorHAnsi"/>
                <w:sz w:val="20"/>
                <w:szCs w:val="20"/>
              </w:rPr>
              <w:footnoteReference w:id="111"/>
            </w:r>
            <w:r w:rsidRPr="006376DE">
              <w:rPr>
                <w:rFonts w:ascii="Candara" w:hAnsi="Candara" w:cstheme="minorHAnsi"/>
                <w:sz w:val="20"/>
                <w:szCs w:val="20"/>
              </w:rPr>
              <w:t xml:space="preserve">. </w:t>
            </w:r>
          </w:p>
          <w:p w14:paraId="664C75BF" w14:textId="77777777" w:rsidR="00B61B2E" w:rsidRPr="006376DE" w:rsidRDefault="00B61B2E" w:rsidP="00D228DD">
            <w:pPr>
              <w:pStyle w:val="ListParagraph"/>
              <w:numPr>
                <w:ilvl w:val="0"/>
                <w:numId w:val="24"/>
              </w:numPr>
              <w:jc w:val="both"/>
              <w:rPr>
                <w:rFonts w:ascii="Candara" w:eastAsia="Times New Roman" w:hAnsi="Candara" w:cs="Times New Roman"/>
                <w:sz w:val="20"/>
                <w:szCs w:val="20"/>
                <w:lang w:val="en-GB"/>
              </w:rPr>
            </w:pPr>
            <w:r w:rsidRPr="006376DE">
              <w:rPr>
                <w:rFonts w:ascii="Candara" w:hAnsi="Candara"/>
                <w:sz w:val="20"/>
                <w:szCs w:val="20"/>
                <w:lang w:val="en-GB"/>
              </w:rPr>
              <w:t xml:space="preserve">The Wetland Management (RAMSAR SITE) Regulations provides a definition for </w:t>
            </w:r>
            <w:r w:rsidRPr="006376DE">
              <w:rPr>
                <w:rFonts w:ascii="Candara" w:hAnsi="Candara"/>
                <w:sz w:val="20"/>
                <w:szCs w:val="20"/>
                <w:lang w:val="en-GB"/>
              </w:rPr>
              <w:lastRenderedPageBreak/>
              <w:t>ecosystem. It defines the ecosystem as a dynamic complex of plant, animal and micro- organism communities and their non-living environment interacting as a functional unit</w:t>
            </w:r>
            <w:r w:rsidRPr="006376DE">
              <w:rPr>
                <w:rStyle w:val="FootnoteReference"/>
                <w:rFonts w:ascii="Candara" w:hAnsi="Candara"/>
                <w:sz w:val="20"/>
                <w:szCs w:val="20"/>
                <w:lang w:val="en-GB"/>
              </w:rPr>
              <w:footnoteReference w:id="112"/>
            </w:r>
            <w:r w:rsidRPr="006376DE">
              <w:rPr>
                <w:rFonts w:ascii="Candara" w:hAnsi="Candara"/>
                <w:sz w:val="20"/>
                <w:szCs w:val="20"/>
                <w:lang w:val="en-GB"/>
              </w:rPr>
              <w:t>.</w:t>
            </w:r>
          </w:p>
          <w:p w14:paraId="34D24336" w14:textId="396F4951"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33E4376F">
                <v:rect id="_x0000_i1100" style="width:0;height:1.5pt" o:hralign="center" o:hrstd="t" o:hr="t" fillcolor="#a0a0a0" stroked="f"/>
              </w:pict>
            </w:r>
            <w:r w:rsidR="00B61B2E" w:rsidRPr="006376DE">
              <w:rPr>
                <w:rFonts w:ascii="Candara" w:hAnsi="Candara"/>
                <w:b/>
                <w:sz w:val="20"/>
                <w:szCs w:val="20"/>
                <w:lang w:val="en-GB"/>
              </w:rPr>
              <w:t xml:space="preserve">In practice (how these PLRs are implemented): </w:t>
            </w:r>
          </w:p>
          <w:p w14:paraId="0169428B" w14:textId="77777777" w:rsidR="00B61B2E" w:rsidRPr="006376DE" w:rsidRDefault="00B61B2E" w:rsidP="00B61B2E">
            <w:pPr>
              <w:jc w:val="both"/>
              <w:rPr>
                <w:rFonts w:ascii="Candara" w:hAnsi="Candara"/>
                <w:sz w:val="20"/>
                <w:szCs w:val="20"/>
                <w:lang w:val="en-GB"/>
              </w:rPr>
            </w:pPr>
          </w:p>
        </w:tc>
        <w:tc>
          <w:tcPr>
            <w:tcW w:w="1652" w:type="pct"/>
            <w:shd w:val="clear" w:color="auto" w:fill="auto"/>
          </w:tcPr>
          <w:p w14:paraId="3E2A6C65" w14:textId="77777777" w:rsidR="00B61B2E" w:rsidRPr="006376DE" w:rsidRDefault="00B61B2E" w:rsidP="00B61B2E">
            <w:pPr>
              <w:jc w:val="both"/>
              <w:rPr>
                <w:rFonts w:ascii="Candara" w:hAnsi="Candara"/>
                <w:b/>
                <w:sz w:val="20"/>
                <w:szCs w:val="20"/>
                <w:lang w:val="en-GB"/>
              </w:rPr>
            </w:pPr>
            <w:r w:rsidRPr="006376DE">
              <w:rPr>
                <w:rFonts w:ascii="Candara" w:hAnsi="Candara"/>
                <w:b/>
                <w:sz w:val="20"/>
                <w:szCs w:val="20"/>
                <w:lang w:val="en-GB"/>
              </w:rPr>
              <w:lastRenderedPageBreak/>
              <w:t xml:space="preserve">In relation to the PLRs on paper: </w:t>
            </w:r>
          </w:p>
          <w:p w14:paraId="4DB95955" w14:textId="7F9ED11C" w:rsidR="00B61B2E" w:rsidRPr="006376DE" w:rsidRDefault="00B61B2E" w:rsidP="00D228DD">
            <w:pPr>
              <w:pStyle w:val="ListParagraph"/>
              <w:numPr>
                <w:ilvl w:val="0"/>
                <w:numId w:val="26"/>
              </w:numPr>
              <w:jc w:val="both"/>
              <w:rPr>
                <w:rFonts w:ascii="Candara" w:hAnsi="Candara"/>
                <w:sz w:val="20"/>
                <w:szCs w:val="20"/>
                <w:lang w:val="en-GB"/>
              </w:rPr>
            </w:pPr>
            <w:r w:rsidRPr="006376DE">
              <w:rPr>
                <w:rFonts w:ascii="Candara" w:hAnsi="Candara"/>
                <w:sz w:val="20"/>
                <w:szCs w:val="20"/>
                <w:lang w:val="en-GB"/>
              </w:rPr>
              <w:t xml:space="preserve">The Laws </w:t>
            </w:r>
            <w:r w:rsidRPr="006376DE">
              <w:rPr>
                <w:rStyle w:val="FootnoteReference"/>
                <w:rFonts w:ascii="Candara" w:hAnsi="Candara"/>
                <w:sz w:val="20"/>
                <w:szCs w:val="20"/>
                <w:lang w:val="en-GB"/>
              </w:rPr>
              <w:footnoteReference w:id="113"/>
            </w:r>
            <w:r w:rsidRPr="006376DE">
              <w:rPr>
                <w:rFonts w:ascii="Candara" w:hAnsi="Candara"/>
                <w:sz w:val="20"/>
                <w:szCs w:val="20"/>
                <w:lang w:val="en-GB"/>
              </w:rPr>
              <w:t xml:space="preserve">provide no clear definition of the term natural forests that do not allow for monoculture plantations. Forests or natural forests are not concepts that have been defined within Ghanaian laws. In Ghana, forests are </w:t>
            </w:r>
            <w:r w:rsidRPr="006376DE">
              <w:rPr>
                <w:rFonts w:ascii="Candara" w:hAnsi="Candara"/>
                <w:sz w:val="20"/>
                <w:szCs w:val="20"/>
                <w:lang w:val="en-GB"/>
              </w:rPr>
              <w:lastRenderedPageBreak/>
              <w:t>categorized into Forest Reserves with naturally occurring or planted trees, Off Reserves resources and Protected areas</w:t>
            </w:r>
            <w:r w:rsidRPr="006376DE">
              <w:rPr>
                <w:rStyle w:val="FootnoteReference"/>
                <w:rFonts w:ascii="Candara" w:hAnsi="Candara"/>
                <w:sz w:val="20"/>
                <w:szCs w:val="20"/>
                <w:lang w:val="en-GB"/>
              </w:rPr>
              <w:footnoteReference w:id="114"/>
            </w:r>
            <w:r w:rsidRPr="006376DE">
              <w:rPr>
                <w:rFonts w:ascii="Candara" w:hAnsi="Candara"/>
                <w:sz w:val="20"/>
                <w:szCs w:val="20"/>
                <w:lang w:val="en-GB"/>
              </w:rPr>
              <w:t>.</w:t>
            </w:r>
          </w:p>
          <w:p w14:paraId="5AA4DF6E" w14:textId="77777777" w:rsidR="00B61B2E" w:rsidRPr="006376DE" w:rsidRDefault="00B61B2E" w:rsidP="00D228DD">
            <w:pPr>
              <w:pStyle w:val="ListParagraph"/>
              <w:numPr>
                <w:ilvl w:val="0"/>
                <w:numId w:val="26"/>
              </w:numPr>
              <w:jc w:val="both"/>
              <w:rPr>
                <w:rFonts w:ascii="Candara" w:hAnsi="Candara"/>
                <w:sz w:val="20"/>
                <w:szCs w:val="20"/>
                <w:lang w:val="en-GB"/>
              </w:rPr>
            </w:pPr>
            <w:r w:rsidRPr="006376DE">
              <w:rPr>
                <w:rFonts w:ascii="Candara" w:hAnsi="Candara"/>
                <w:sz w:val="20"/>
                <w:szCs w:val="20"/>
                <w:lang w:val="en-GB"/>
              </w:rPr>
              <w:t>Although the Forest Plantation Development Funds Act</w:t>
            </w:r>
            <w:r w:rsidRPr="006376DE">
              <w:rPr>
                <w:rStyle w:val="FootnoteReference"/>
                <w:rFonts w:ascii="Candara" w:hAnsi="Candara"/>
                <w:sz w:val="20"/>
                <w:szCs w:val="20"/>
                <w:lang w:val="en-GB"/>
              </w:rPr>
              <w:footnoteReference w:id="115"/>
            </w:r>
            <w:r w:rsidRPr="006376DE">
              <w:rPr>
                <w:rFonts w:ascii="Candara" w:hAnsi="Candara"/>
                <w:sz w:val="20"/>
                <w:szCs w:val="20"/>
                <w:lang w:val="en-GB"/>
              </w:rPr>
              <w:t xml:space="preserve"> defines a plantation as including a project undertaken with financial assistance from the Forest Plantation Development Fund, there are no other definitions for forests, and hence no distinction made in the laws between the two concepts except for the fact that forest are normally considered as naturally occurring as opposed to plantations.</w:t>
            </w:r>
          </w:p>
          <w:p w14:paraId="1484A247" w14:textId="7D5C6869"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552F5A3D">
                <v:rect id="_x0000_i1101" style="width:0;height:1.5pt" o:hralign="center" o:hrstd="t" o:hr="t" fillcolor="#a0a0a0" stroked="f"/>
              </w:pict>
            </w:r>
            <w:r w:rsidR="00B61B2E" w:rsidRPr="006376DE">
              <w:rPr>
                <w:rFonts w:ascii="Candara" w:hAnsi="Candara"/>
                <w:b/>
                <w:sz w:val="20"/>
                <w:szCs w:val="20"/>
                <w:lang w:val="en-GB"/>
              </w:rPr>
              <w:t>In practice:</w:t>
            </w:r>
            <w:r w:rsidR="00B61B2E" w:rsidRPr="006376DE">
              <w:rPr>
                <w:rFonts w:ascii="Candara" w:hAnsi="Candara"/>
                <w:sz w:val="20"/>
                <w:szCs w:val="20"/>
                <w:lang w:val="en-GB"/>
              </w:rPr>
              <w:t xml:space="preserve"> </w:t>
            </w:r>
          </w:p>
          <w:p w14:paraId="3F5234F1" w14:textId="77777777"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 xml:space="preserve">Although there is no legal definition of natural forest, in practice, the FC and stakeholders consider forests that have come about without any man made efforts as natural forest and recognize them as such. </w:t>
            </w:r>
          </w:p>
          <w:p w14:paraId="7624E9FC" w14:textId="314F418C"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The implementation of this PLRs might be subject to the preference of the stakeholder at every point in time, hence giving rise to a high likelihood that they would simply pick and choose which of the definitions suit them. However, the courts are likely to be mindful of that which would be in the best interest of the State, while interpreting these provisions.</w:t>
            </w:r>
          </w:p>
        </w:tc>
        <w:tc>
          <w:tcPr>
            <w:tcW w:w="1879" w:type="pct"/>
            <w:shd w:val="clear" w:color="auto" w:fill="auto"/>
          </w:tcPr>
          <w:p w14:paraId="01317052" w14:textId="77777777" w:rsidR="00B61B2E" w:rsidRPr="006376DE" w:rsidRDefault="00B61B2E" w:rsidP="00B61B2E">
            <w:pPr>
              <w:jc w:val="both"/>
              <w:rPr>
                <w:rFonts w:ascii="Candara" w:hAnsi="Candara"/>
                <w:b/>
                <w:sz w:val="20"/>
                <w:szCs w:val="20"/>
                <w:lang w:val="en-GB"/>
              </w:rPr>
            </w:pPr>
            <w:r w:rsidRPr="006376DE">
              <w:rPr>
                <w:rFonts w:ascii="Candara" w:hAnsi="Candara"/>
                <w:b/>
                <w:sz w:val="20"/>
                <w:szCs w:val="20"/>
                <w:lang w:val="en-GB"/>
              </w:rPr>
              <w:lastRenderedPageBreak/>
              <w:t xml:space="preserve">On how to address the gaps on paper: </w:t>
            </w:r>
          </w:p>
          <w:p w14:paraId="11FCD7EF" w14:textId="1F2D5086"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Future Parliamentary enactments should include a clear definition of natural forests that do not lend themselves to monoculture plantation</w:t>
            </w:r>
          </w:p>
          <w:p w14:paraId="2BF49D94" w14:textId="77777777" w:rsidR="00B61B2E" w:rsidRPr="006376DE" w:rsidRDefault="00B61B2E" w:rsidP="00B61B2E">
            <w:pPr>
              <w:jc w:val="both"/>
              <w:rPr>
                <w:rFonts w:ascii="Candara" w:hAnsi="Candara"/>
                <w:sz w:val="20"/>
                <w:szCs w:val="20"/>
                <w:lang w:val="en-GB"/>
              </w:rPr>
            </w:pPr>
            <w:r w:rsidRPr="006376DE">
              <w:rPr>
                <w:rFonts w:ascii="Candara" w:hAnsi="Candara"/>
                <w:sz w:val="20"/>
                <w:szCs w:val="20"/>
                <w:lang w:val="en-GB"/>
              </w:rPr>
              <w:t xml:space="preserve">Stakeholders in the forestry sector should ensure that they </w:t>
            </w:r>
            <w:r w:rsidRPr="006376DE">
              <w:rPr>
                <w:rFonts w:ascii="Candara" w:hAnsi="Candara"/>
                <w:sz w:val="20"/>
                <w:szCs w:val="20"/>
                <w:lang w:val="en-GB"/>
              </w:rPr>
              <w:lastRenderedPageBreak/>
              <w:t>develop policies that would form the basis of new enactments for this sector and that such policy briefs should contain a definition of these terms, and the rationale for so defining them</w:t>
            </w:r>
          </w:p>
          <w:p w14:paraId="624E019E" w14:textId="77777777" w:rsidR="00B61B2E" w:rsidRPr="006376DE" w:rsidRDefault="00C85F24" w:rsidP="00B61B2E">
            <w:pPr>
              <w:jc w:val="both"/>
              <w:rPr>
                <w:rFonts w:ascii="Candara" w:hAnsi="Candara"/>
                <w:sz w:val="20"/>
                <w:szCs w:val="20"/>
                <w:lang w:val="en-GB"/>
              </w:rPr>
            </w:pPr>
            <w:r>
              <w:rPr>
                <w:rFonts w:ascii="Candara" w:hAnsi="Candara"/>
                <w:sz w:val="20"/>
                <w:szCs w:val="20"/>
                <w:lang w:val="en-GB"/>
              </w:rPr>
              <w:pict w14:anchorId="14A5C9DA">
                <v:rect id="_x0000_i1102" style="width:0;height:1.5pt" o:hralign="center" o:hrstd="t" o:hr="t" fillcolor="#a0a0a0" stroked="f"/>
              </w:pict>
            </w:r>
          </w:p>
          <w:p w14:paraId="65A0F5D8" w14:textId="77777777" w:rsidR="00B61B2E" w:rsidRPr="006376DE" w:rsidRDefault="00B61B2E" w:rsidP="00B61B2E">
            <w:pPr>
              <w:jc w:val="both"/>
              <w:rPr>
                <w:rFonts w:ascii="Candara" w:hAnsi="Candara"/>
                <w:b/>
                <w:sz w:val="20"/>
                <w:szCs w:val="20"/>
                <w:lang w:val="en-GB"/>
              </w:rPr>
            </w:pPr>
            <w:r w:rsidRPr="006376DE">
              <w:rPr>
                <w:rFonts w:ascii="Candara" w:hAnsi="Candara"/>
                <w:b/>
                <w:sz w:val="20"/>
                <w:szCs w:val="20"/>
                <w:lang w:val="en-GB"/>
              </w:rPr>
              <w:t xml:space="preserve">On how to address the gaps from the PLR's implementation: </w:t>
            </w:r>
          </w:p>
          <w:p w14:paraId="6B044B70" w14:textId="77777777" w:rsidR="00B61B2E" w:rsidRPr="006376DE" w:rsidRDefault="00B61B2E" w:rsidP="00B61B2E">
            <w:pPr>
              <w:jc w:val="both"/>
              <w:rPr>
                <w:rFonts w:ascii="Candara" w:hAnsi="Candara"/>
                <w:sz w:val="20"/>
                <w:szCs w:val="20"/>
                <w:lang w:val="en-GB"/>
              </w:rPr>
            </w:pPr>
          </w:p>
          <w:p w14:paraId="1ECEFE14" w14:textId="77777777" w:rsidR="00B61B2E" w:rsidRPr="006376DE" w:rsidRDefault="00B61B2E" w:rsidP="00B61B2E">
            <w:pPr>
              <w:jc w:val="both"/>
              <w:rPr>
                <w:rFonts w:ascii="Candara" w:hAnsi="Candara"/>
                <w:sz w:val="20"/>
                <w:szCs w:val="20"/>
                <w:lang w:val="en-GB"/>
              </w:rPr>
            </w:pPr>
          </w:p>
          <w:p w14:paraId="05F5F872" w14:textId="77777777" w:rsidR="00B61B2E" w:rsidRPr="006376DE" w:rsidRDefault="00B61B2E" w:rsidP="00B61B2E">
            <w:pPr>
              <w:jc w:val="both"/>
              <w:rPr>
                <w:rFonts w:ascii="Candara" w:hAnsi="Candara"/>
                <w:sz w:val="20"/>
                <w:szCs w:val="20"/>
                <w:lang w:val="en-GB"/>
              </w:rPr>
            </w:pPr>
          </w:p>
        </w:tc>
      </w:tr>
    </w:tbl>
    <w:p w14:paraId="2F41787E" w14:textId="77777777" w:rsidR="00B61B2E" w:rsidRPr="00711E06" w:rsidRDefault="00B61B2E" w:rsidP="00B61B2E">
      <w:pPr>
        <w:rPr>
          <w:rFonts w:ascii="Candara" w:hAnsi="Candara"/>
          <w:bCs/>
          <w:sz w:val="20"/>
          <w:szCs w:val="20"/>
          <w:lang w:val="en-GB"/>
        </w:rPr>
      </w:pPr>
    </w:p>
    <w:p w14:paraId="47031C9A" w14:textId="77777777" w:rsidR="00C822DE" w:rsidRPr="00711E06" w:rsidRDefault="00C822DE" w:rsidP="00B61B2E">
      <w:pPr>
        <w:rPr>
          <w:rFonts w:ascii="Candara" w:hAnsi="Candara"/>
          <w:bCs/>
          <w:sz w:val="20"/>
          <w:szCs w:val="20"/>
          <w:lang w:val="en-GB"/>
        </w:rPr>
      </w:pPr>
    </w:p>
    <w:p w14:paraId="5D6D1A62" w14:textId="77777777" w:rsidR="00C822DE" w:rsidRPr="00711E06" w:rsidRDefault="00C822DE" w:rsidP="00B61B2E">
      <w:pPr>
        <w:rPr>
          <w:rFonts w:ascii="Candara" w:hAnsi="Candara"/>
          <w:bCs/>
          <w:sz w:val="20"/>
          <w:szCs w:val="20"/>
          <w:lang w:val="en-GB"/>
        </w:rPr>
      </w:pPr>
    </w:p>
    <w:p w14:paraId="1922A56D" w14:textId="77777777" w:rsidR="00C822DE" w:rsidRPr="00711E06" w:rsidRDefault="00C822DE" w:rsidP="00B61B2E">
      <w:pPr>
        <w:rPr>
          <w:rFonts w:ascii="Candara" w:hAnsi="Candara"/>
          <w:bCs/>
          <w:sz w:val="20"/>
          <w:szCs w:val="20"/>
          <w:lang w:val="en-GB"/>
        </w:rPr>
      </w:pPr>
    </w:p>
    <w:p w14:paraId="613109BB" w14:textId="77777777" w:rsidR="00C822DE" w:rsidRPr="00711E06" w:rsidRDefault="00C822DE" w:rsidP="00B61B2E">
      <w:pPr>
        <w:rPr>
          <w:rFonts w:ascii="Candara" w:hAnsi="Candara"/>
          <w:bCs/>
          <w:sz w:val="20"/>
          <w:szCs w:val="20"/>
          <w:lang w:val="en-GB"/>
        </w:rPr>
      </w:pPr>
    </w:p>
    <w:p w14:paraId="48925FF1" w14:textId="77777777" w:rsidR="00C822DE" w:rsidRPr="00711E06" w:rsidRDefault="00C822DE" w:rsidP="00B61B2E">
      <w:pPr>
        <w:rPr>
          <w:rFonts w:ascii="Candara" w:hAnsi="Candara"/>
          <w:bCs/>
          <w:sz w:val="20"/>
          <w:szCs w:val="20"/>
          <w:lang w:val="en-GB"/>
        </w:rPr>
      </w:pPr>
    </w:p>
    <w:p w14:paraId="7DB8467F" w14:textId="77777777" w:rsidR="00B61B2E" w:rsidRPr="00711E06" w:rsidRDefault="00B61B2E" w:rsidP="00B61B2E">
      <w:pPr>
        <w:pStyle w:val="myheading3"/>
        <w:rPr>
          <w:rFonts w:ascii="Candara" w:hAnsi="Candara"/>
          <w:sz w:val="20"/>
          <w:szCs w:val="20"/>
          <w:lang w:val="en-GB"/>
        </w:rPr>
      </w:pPr>
      <w:bookmarkStart w:id="87" w:name="_Toc454181902"/>
      <w:bookmarkStart w:id="88" w:name="_Toc471727862"/>
      <w:r w:rsidRPr="00711E06">
        <w:rPr>
          <w:rFonts w:ascii="Candara" w:hAnsi="Candara"/>
          <w:sz w:val="20"/>
          <w:szCs w:val="20"/>
          <w:lang w:val="en-GB"/>
        </w:rPr>
        <w:t>Sub-Criteria E.1.2 Prohibiting the Conversion of Natural Forests</w:t>
      </w:r>
      <w:bookmarkEnd w:id="87"/>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4DE7ED31" w14:textId="77777777" w:rsidTr="00B61B2E">
        <w:trPr>
          <w:trHeight w:val="364"/>
        </w:trPr>
        <w:tc>
          <w:tcPr>
            <w:tcW w:w="1469" w:type="pct"/>
            <w:shd w:val="clear" w:color="auto" w:fill="AA97E4"/>
          </w:tcPr>
          <w:p w14:paraId="21757657" w14:textId="77777777" w:rsidR="00B61B2E" w:rsidRPr="00711E06" w:rsidRDefault="00B61B2E" w:rsidP="00B61B2E">
            <w:pPr>
              <w:jc w:val="both"/>
              <w:rPr>
                <w:rFonts w:ascii="Candara" w:hAnsi="Candara"/>
                <w:color w:val="FFFFFF"/>
                <w:sz w:val="20"/>
                <w:szCs w:val="20"/>
                <w:lang w:val="en-GB"/>
              </w:rPr>
            </w:pPr>
            <w:r w:rsidRPr="00711E06">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3249B95A" w14:textId="77777777" w:rsidR="00B61B2E" w:rsidRPr="00711E06" w:rsidRDefault="00B61B2E" w:rsidP="00B61B2E">
            <w:pPr>
              <w:jc w:val="both"/>
              <w:rPr>
                <w:rFonts w:ascii="Candara" w:hAnsi="Candara"/>
                <w:color w:val="FFFFFF"/>
                <w:sz w:val="20"/>
                <w:szCs w:val="20"/>
                <w:lang w:val="en-GB"/>
              </w:rPr>
            </w:pPr>
            <w:r w:rsidRPr="00711E06">
              <w:rPr>
                <w:rFonts w:ascii="Candara" w:hAnsi="Candara"/>
                <w:color w:val="FFFFFF"/>
                <w:sz w:val="20"/>
                <w:szCs w:val="20"/>
                <w:lang w:val="en-GB"/>
              </w:rPr>
              <w:t>Gap(s)</w:t>
            </w:r>
          </w:p>
        </w:tc>
        <w:tc>
          <w:tcPr>
            <w:tcW w:w="1879" w:type="pct"/>
            <w:shd w:val="clear" w:color="auto" w:fill="AA97E4"/>
          </w:tcPr>
          <w:p w14:paraId="5158920D" w14:textId="77777777" w:rsidR="00B61B2E" w:rsidRPr="00711E06" w:rsidRDefault="00B61B2E" w:rsidP="00B61B2E">
            <w:pPr>
              <w:jc w:val="both"/>
              <w:rPr>
                <w:rFonts w:ascii="Candara" w:hAnsi="Candara"/>
                <w:color w:val="FFFFFF"/>
                <w:sz w:val="20"/>
                <w:szCs w:val="20"/>
                <w:lang w:val="en-GB"/>
              </w:rPr>
            </w:pPr>
            <w:r w:rsidRPr="00711E06">
              <w:rPr>
                <w:rFonts w:ascii="Candara" w:hAnsi="Candara"/>
                <w:color w:val="FFFFFF"/>
                <w:sz w:val="20"/>
                <w:szCs w:val="20"/>
                <w:lang w:val="en-GB"/>
              </w:rPr>
              <w:t xml:space="preserve">Recommendations </w:t>
            </w:r>
          </w:p>
        </w:tc>
      </w:tr>
      <w:tr w:rsidR="00B61B2E" w:rsidRPr="00B7022D" w14:paraId="0F6D36F1" w14:textId="77777777" w:rsidTr="00B61B2E">
        <w:trPr>
          <w:trHeight w:val="1178"/>
        </w:trPr>
        <w:tc>
          <w:tcPr>
            <w:tcW w:w="1469" w:type="pct"/>
            <w:shd w:val="clear" w:color="auto" w:fill="auto"/>
          </w:tcPr>
          <w:p w14:paraId="55833CED" w14:textId="77777777" w:rsidR="00B61B2E" w:rsidRPr="00711E06" w:rsidRDefault="00B61B2E" w:rsidP="00B61B2E">
            <w:pPr>
              <w:jc w:val="both"/>
              <w:rPr>
                <w:rFonts w:ascii="Candara" w:hAnsi="Candara"/>
                <w:b/>
                <w:sz w:val="20"/>
                <w:szCs w:val="20"/>
                <w:lang w:val="en-GB"/>
              </w:rPr>
            </w:pPr>
            <w:r w:rsidRPr="00711E06">
              <w:rPr>
                <w:rFonts w:ascii="Candara" w:hAnsi="Candara"/>
                <w:b/>
                <w:sz w:val="20"/>
                <w:szCs w:val="20"/>
                <w:lang w:val="en-GB"/>
              </w:rPr>
              <w:t xml:space="preserve">On paper: </w:t>
            </w:r>
          </w:p>
          <w:p w14:paraId="26C53EEB" w14:textId="77777777" w:rsidR="00B61B2E" w:rsidRPr="00711E06" w:rsidRDefault="00B61B2E" w:rsidP="00D228DD">
            <w:pPr>
              <w:pStyle w:val="ListParagraph"/>
              <w:numPr>
                <w:ilvl w:val="0"/>
                <w:numId w:val="28"/>
              </w:numPr>
              <w:jc w:val="both"/>
              <w:rPr>
                <w:rFonts w:ascii="Candara" w:hAnsi="Candara"/>
                <w:sz w:val="20"/>
                <w:szCs w:val="20"/>
                <w:lang w:val="en-GB"/>
              </w:rPr>
            </w:pPr>
            <w:r w:rsidRPr="00711E06">
              <w:rPr>
                <w:rFonts w:ascii="Candara" w:hAnsi="Candara"/>
                <w:sz w:val="20"/>
                <w:szCs w:val="20"/>
                <w:lang w:val="en-GB"/>
              </w:rPr>
              <w:t>From the Constitutional Provisions</w:t>
            </w:r>
            <w:r w:rsidRPr="00711E06">
              <w:rPr>
                <w:rStyle w:val="FootnoteReference"/>
                <w:rFonts w:ascii="Candara" w:hAnsi="Candara"/>
                <w:sz w:val="20"/>
                <w:szCs w:val="20"/>
                <w:lang w:val="en-GB"/>
              </w:rPr>
              <w:footnoteReference w:id="116"/>
            </w:r>
            <w:r w:rsidRPr="00711E06">
              <w:rPr>
                <w:rFonts w:ascii="Candara" w:hAnsi="Candara"/>
                <w:sz w:val="20"/>
                <w:szCs w:val="20"/>
                <w:lang w:val="en-GB"/>
              </w:rPr>
              <w:t xml:space="preserve"> requiring that appropriate steps are taken to protect and safeguard the environment by both the government and the citizens, through the requirements for an Environmental Impact Assessment</w:t>
            </w:r>
            <w:r w:rsidRPr="00711E06">
              <w:rPr>
                <w:rStyle w:val="FootnoteReference"/>
                <w:rFonts w:ascii="Candara" w:hAnsi="Candara"/>
                <w:sz w:val="20"/>
                <w:szCs w:val="20"/>
                <w:lang w:val="en-GB"/>
              </w:rPr>
              <w:footnoteReference w:id="117"/>
            </w:r>
            <w:r w:rsidRPr="00711E06">
              <w:rPr>
                <w:rFonts w:ascii="Candara" w:hAnsi="Candara"/>
                <w:sz w:val="20"/>
                <w:szCs w:val="20"/>
                <w:lang w:val="en-GB"/>
              </w:rPr>
              <w:t xml:space="preserve"> by applicants interested in undertakings that could adversely affect the environments, to the regulations aimed at preventing the waste of trees or timber in an area outside a forest reserve, as well as those mandating the Minister to keep each protected area under review and laws regulating farming in protected areas, one would successfully argue that the legal </w:t>
            </w:r>
            <w:r w:rsidRPr="00711E06">
              <w:rPr>
                <w:rFonts w:ascii="Candara" w:hAnsi="Candara"/>
                <w:sz w:val="20"/>
                <w:szCs w:val="20"/>
                <w:lang w:val="en-GB"/>
              </w:rPr>
              <w:lastRenderedPageBreak/>
              <w:t xml:space="preserve">framework has put in place adequate controls on forest conversion. But there is no explicit prohibition of the conversion of forests. </w:t>
            </w:r>
          </w:p>
          <w:p w14:paraId="6DAC7BB2" w14:textId="59EBC6B2" w:rsidR="00B61B2E" w:rsidRPr="00711E06" w:rsidRDefault="00C85F24" w:rsidP="00B61B2E">
            <w:pPr>
              <w:jc w:val="both"/>
              <w:rPr>
                <w:rFonts w:ascii="Candara" w:hAnsi="Candara"/>
                <w:sz w:val="20"/>
                <w:szCs w:val="20"/>
                <w:lang w:val="en-GB"/>
              </w:rPr>
            </w:pPr>
            <w:r>
              <w:rPr>
                <w:rFonts w:ascii="Candara" w:hAnsi="Candara"/>
                <w:sz w:val="20"/>
                <w:szCs w:val="20"/>
                <w:lang w:val="en-GB"/>
              </w:rPr>
              <w:pict w14:anchorId="373D750E">
                <v:rect id="_x0000_i1103" style="width:0;height:1.5pt" o:hralign="center" o:hrstd="t" o:hr="t" fillcolor="#a0a0a0" stroked="f"/>
              </w:pict>
            </w:r>
            <w:r w:rsidR="00B61B2E" w:rsidRPr="00711E06">
              <w:rPr>
                <w:rFonts w:ascii="Candara" w:hAnsi="Candara"/>
                <w:b/>
                <w:sz w:val="20"/>
                <w:szCs w:val="20"/>
                <w:lang w:val="en-GB"/>
              </w:rPr>
              <w:t xml:space="preserve">In practice  </w:t>
            </w:r>
          </w:p>
          <w:p w14:paraId="0D124624" w14:textId="77777777" w:rsidR="00B61B2E" w:rsidRPr="00711E06" w:rsidRDefault="00B61B2E" w:rsidP="00B61B2E">
            <w:pPr>
              <w:jc w:val="both"/>
              <w:rPr>
                <w:rFonts w:ascii="Candara" w:hAnsi="Candara"/>
                <w:sz w:val="20"/>
                <w:szCs w:val="20"/>
                <w:lang w:val="en-GB"/>
              </w:rPr>
            </w:pPr>
            <w:r w:rsidRPr="00711E06">
              <w:rPr>
                <w:rFonts w:ascii="Candara" w:hAnsi="Candara"/>
                <w:sz w:val="20"/>
                <w:szCs w:val="20"/>
                <w:lang w:val="en-GB"/>
              </w:rPr>
              <w:t>Before any environmental project is approved, the sponsor must submit an environmental impact assessment, and even after the project has commenced, continues to submit a yearly report of the project, the aim of which is to ensure conformity with the terms of the project as contained in the environmental permit.</w:t>
            </w:r>
          </w:p>
          <w:p w14:paraId="1BF27FC2" w14:textId="7128AD4A" w:rsidR="00B61B2E" w:rsidRPr="00711E06" w:rsidRDefault="00B61B2E" w:rsidP="00DF385D">
            <w:pPr>
              <w:jc w:val="both"/>
              <w:rPr>
                <w:rFonts w:ascii="Candara" w:hAnsi="Candara"/>
                <w:sz w:val="20"/>
                <w:szCs w:val="20"/>
                <w:lang w:val="en-GB"/>
              </w:rPr>
            </w:pPr>
            <w:r w:rsidRPr="00711E06">
              <w:rPr>
                <w:rFonts w:ascii="Candara" w:hAnsi="Candara"/>
                <w:sz w:val="20"/>
                <w:szCs w:val="20"/>
                <w:lang w:val="en-GB"/>
              </w:rPr>
              <w:t>In practice, FC monitors</w:t>
            </w:r>
            <w:r w:rsidR="00DF385D" w:rsidRPr="00711E06">
              <w:rPr>
                <w:rFonts w:ascii="Candara" w:hAnsi="Candara"/>
                <w:sz w:val="20"/>
                <w:szCs w:val="20"/>
                <w:lang w:val="en-GB"/>
              </w:rPr>
              <w:t xml:space="preserve"> forest projects every 10 years through</w:t>
            </w:r>
            <w:r w:rsidRPr="00711E06">
              <w:rPr>
                <w:rFonts w:ascii="Candara" w:hAnsi="Candara"/>
                <w:sz w:val="20"/>
                <w:szCs w:val="20"/>
                <w:lang w:val="en-GB"/>
              </w:rPr>
              <w:t xml:space="preserve"> inventories</w:t>
            </w:r>
            <w:r w:rsidR="00DF385D" w:rsidRPr="00711E06">
              <w:rPr>
                <w:rStyle w:val="FootnoteReference"/>
                <w:rFonts w:ascii="Candara" w:hAnsi="Candara"/>
                <w:sz w:val="20"/>
                <w:szCs w:val="20"/>
                <w:lang w:val="en-GB"/>
              </w:rPr>
              <w:footnoteReference w:id="118"/>
            </w:r>
            <w:r w:rsidR="00DF385D" w:rsidRPr="00711E06">
              <w:rPr>
                <w:rFonts w:ascii="Candara" w:hAnsi="Candara"/>
                <w:sz w:val="20"/>
                <w:szCs w:val="20"/>
                <w:lang w:val="en-GB"/>
              </w:rPr>
              <w:t xml:space="preserve">. </w:t>
            </w:r>
          </w:p>
        </w:tc>
        <w:tc>
          <w:tcPr>
            <w:tcW w:w="1652" w:type="pct"/>
            <w:shd w:val="clear" w:color="auto" w:fill="auto"/>
          </w:tcPr>
          <w:p w14:paraId="411C0606" w14:textId="77777777" w:rsidR="00B61B2E" w:rsidRPr="00711E06" w:rsidRDefault="00B61B2E" w:rsidP="00B61B2E">
            <w:pPr>
              <w:jc w:val="both"/>
              <w:rPr>
                <w:rFonts w:ascii="Candara" w:hAnsi="Candara"/>
                <w:b/>
                <w:sz w:val="20"/>
                <w:szCs w:val="20"/>
                <w:lang w:val="en-GB"/>
              </w:rPr>
            </w:pPr>
            <w:r w:rsidRPr="00711E06">
              <w:rPr>
                <w:rFonts w:ascii="Candara" w:hAnsi="Candara"/>
                <w:b/>
                <w:sz w:val="20"/>
                <w:szCs w:val="20"/>
                <w:lang w:val="en-GB"/>
              </w:rPr>
              <w:lastRenderedPageBreak/>
              <w:t xml:space="preserve">In relation to the PLRs on paper: </w:t>
            </w:r>
          </w:p>
          <w:p w14:paraId="11934114" w14:textId="77777777" w:rsidR="00C822DE" w:rsidRPr="00711E06" w:rsidRDefault="00B61B2E" w:rsidP="00D228DD">
            <w:pPr>
              <w:pStyle w:val="ListParagraph"/>
              <w:numPr>
                <w:ilvl w:val="0"/>
                <w:numId w:val="27"/>
              </w:numPr>
              <w:jc w:val="both"/>
              <w:rPr>
                <w:rFonts w:ascii="Candara" w:hAnsi="Candara"/>
                <w:sz w:val="20"/>
                <w:szCs w:val="20"/>
                <w:lang w:val="en-GB"/>
              </w:rPr>
            </w:pPr>
            <w:r w:rsidRPr="00711E06">
              <w:rPr>
                <w:rFonts w:ascii="Candara" w:hAnsi="Candara"/>
                <w:sz w:val="20"/>
                <w:szCs w:val="20"/>
                <w:lang w:val="en-GB"/>
              </w:rPr>
              <w:t xml:space="preserve">There are no </w:t>
            </w:r>
            <w:r w:rsidR="00C822DE" w:rsidRPr="00711E06">
              <w:rPr>
                <w:rFonts w:ascii="Candara" w:hAnsi="Candara"/>
                <w:sz w:val="20"/>
                <w:szCs w:val="20"/>
                <w:lang w:val="en-GB"/>
              </w:rPr>
              <w:t>clear-cut</w:t>
            </w:r>
            <w:r w:rsidRPr="00711E06">
              <w:rPr>
                <w:rFonts w:ascii="Candara" w:hAnsi="Candara"/>
                <w:sz w:val="20"/>
                <w:szCs w:val="20"/>
                <w:lang w:val="en-GB"/>
              </w:rPr>
              <w:t xml:space="preserve"> provisions in the laws in the sense of direct mandates regarding the conversion of natural forests. Ghanaian law does not provide prohibition on conversion of forests. </w:t>
            </w:r>
          </w:p>
          <w:p w14:paraId="0720F4F2" w14:textId="038D0B55" w:rsidR="00B61B2E" w:rsidRPr="00711E06" w:rsidRDefault="00B61B2E" w:rsidP="00D228DD">
            <w:pPr>
              <w:pStyle w:val="ListParagraph"/>
              <w:numPr>
                <w:ilvl w:val="0"/>
                <w:numId w:val="27"/>
              </w:numPr>
              <w:jc w:val="both"/>
              <w:rPr>
                <w:rFonts w:ascii="Candara" w:hAnsi="Candara"/>
                <w:sz w:val="20"/>
                <w:szCs w:val="20"/>
                <w:lang w:val="en-GB"/>
              </w:rPr>
            </w:pPr>
            <w:r w:rsidRPr="00711E06">
              <w:rPr>
                <w:rFonts w:ascii="Candara" w:hAnsi="Candara"/>
                <w:sz w:val="20"/>
                <w:szCs w:val="20"/>
                <w:lang w:val="en-GB"/>
              </w:rPr>
              <w:t xml:space="preserve">A forest reserve is an area demarcated for logging. Protected Areas are not. Depending on the permit, it is the FC or MLNR with parliamentary ratification that leads to grant of permit. In Ghana, there is the salvage permit which is granted by the FC. This permit is granted for the logging of trees with economic value in the path of development. The FC has defined development to include converting land for agricultural purposes. </w:t>
            </w:r>
          </w:p>
          <w:p w14:paraId="3A569435" w14:textId="54F86FF4" w:rsidR="00B61B2E" w:rsidRPr="00711E06" w:rsidRDefault="00C85F24" w:rsidP="00B61B2E">
            <w:pPr>
              <w:jc w:val="both"/>
              <w:rPr>
                <w:rFonts w:ascii="Candara" w:hAnsi="Candara"/>
                <w:sz w:val="20"/>
                <w:szCs w:val="20"/>
                <w:lang w:val="en-GB"/>
              </w:rPr>
            </w:pPr>
            <w:r>
              <w:rPr>
                <w:rFonts w:ascii="Candara" w:hAnsi="Candara"/>
                <w:sz w:val="20"/>
                <w:szCs w:val="20"/>
                <w:lang w:val="en-GB"/>
              </w:rPr>
              <w:pict w14:anchorId="4BC07127">
                <v:rect id="_x0000_i1104" style="width:0;height:1.5pt" o:hralign="center" o:hrstd="t" o:hr="t" fillcolor="#a0a0a0" stroked="f"/>
              </w:pict>
            </w:r>
            <w:r w:rsidR="00B61B2E" w:rsidRPr="00711E06">
              <w:rPr>
                <w:rFonts w:ascii="Candara" w:hAnsi="Candara"/>
                <w:b/>
                <w:sz w:val="20"/>
                <w:szCs w:val="20"/>
                <w:lang w:val="en-GB"/>
              </w:rPr>
              <w:lastRenderedPageBreak/>
              <w:t xml:space="preserve">In practice: </w:t>
            </w:r>
          </w:p>
          <w:p w14:paraId="268082F5" w14:textId="380523FC" w:rsidR="00B61B2E" w:rsidRPr="00711E06" w:rsidRDefault="0059457A" w:rsidP="00B61B2E">
            <w:pPr>
              <w:jc w:val="both"/>
              <w:rPr>
                <w:rFonts w:ascii="Candara" w:hAnsi="Candara"/>
                <w:sz w:val="20"/>
                <w:szCs w:val="20"/>
                <w:lang w:val="en-GB"/>
              </w:rPr>
            </w:pPr>
            <w:r w:rsidRPr="00711E06">
              <w:rPr>
                <w:rFonts w:ascii="Candara" w:hAnsi="Candara"/>
                <w:sz w:val="20"/>
                <w:szCs w:val="20"/>
                <w:lang w:val="en-GB"/>
              </w:rPr>
              <w:t>I</w:t>
            </w:r>
            <w:r w:rsidR="00B61B2E" w:rsidRPr="00711E06">
              <w:rPr>
                <w:rFonts w:ascii="Candara" w:hAnsi="Candara"/>
                <w:sz w:val="20"/>
                <w:szCs w:val="20"/>
                <w:lang w:val="en-GB"/>
              </w:rPr>
              <w:t>t can be deduced from the functions of the Forestry Commission</w:t>
            </w:r>
            <w:r w:rsidR="00B61B2E" w:rsidRPr="00711E06">
              <w:rPr>
                <w:rStyle w:val="FootnoteReference"/>
                <w:rFonts w:ascii="Candara" w:hAnsi="Candara"/>
                <w:sz w:val="20"/>
                <w:szCs w:val="20"/>
                <w:lang w:val="en-GB"/>
              </w:rPr>
              <w:footnoteReference w:id="119"/>
            </w:r>
            <w:r w:rsidR="00B61B2E" w:rsidRPr="00711E06">
              <w:rPr>
                <w:rFonts w:ascii="Candara" w:hAnsi="Candara"/>
                <w:sz w:val="20"/>
                <w:szCs w:val="20"/>
                <w:lang w:val="en-GB"/>
              </w:rPr>
              <w:t>, especially the one that relates to the regulation of the utili</w:t>
            </w:r>
            <w:r w:rsidR="009E7323">
              <w:rPr>
                <w:rFonts w:ascii="Candara" w:hAnsi="Candara"/>
                <w:sz w:val="20"/>
                <w:szCs w:val="20"/>
                <w:lang w:val="en-GB"/>
              </w:rPr>
              <w:t>s</w:t>
            </w:r>
            <w:r w:rsidR="00B61B2E" w:rsidRPr="00711E06">
              <w:rPr>
                <w:rFonts w:ascii="Candara" w:hAnsi="Candara"/>
                <w:sz w:val="20"/>
                <w:szCs w:val="20"/>
                <w:lang w:val="en-GB"/>
              </w:rPr>
              <w:t xml:space="preserve">ation of wildlife resources, </w:t>
            </w:r>
            <w:r w:rsidR="00F50F24" w:rsidRPr="00711E06">
              <w:rPr>
                <w:rFonts w:ascii="Candara" w:hAnsi="Candara"/>
                <w:sz w:val="20"/>
                <w:szCs w:val="20"/>
                <w:lang w:val="en-GB"/>
              </w:rPr>
              <w:t xml:space="preserve">that </w:t>
            </w:r>
            <w:r w:rsidR="00B61B2E" w:rsidRPr="00711E06">
              <w:rPr>
                <w:rFonts w:ascii="Candara" w:hAnsi="Candara"/>
                <w:sz w:val="20"/>
                <w:szCs w:val="20"/>
                <w:lang w:val="en-GB"/>
              </w:rPr>
              <w:t>the</w:t>
            </w:r>
            <w:r w:rsidR="00F50F24" w:rsidRPr="00711E06">
              <w:rPr>
                <w:rFonts w:ascii="Candara" w:hAnsi="Candara"/>
                <w:sz w:val="20"/>
                <w:szCs w:val="20"/>
                <w:lang w:val="en-GB"/>
              </w:rPr>
              <w:t xml:space="preserve">re are efforts aimed towards the </w:t>
            </w:r>
            <w:r w:rsidR="00B61B2E" w:rsidRPr="00711E06">
              <w:rPr>
                <w:rFonts w:ascii="Candara" w:hAnsi="Candara"/>
                <w:sz w:val="20"/>
                <w:szCs w:val="20"/>
                <w:lang w:val="en-GB"/>
              </w:rPr>
              <w:t xml:space="preserve"> conservation and management of those resources and the coordination of policies relating to them</w:t>
            </w:r>
            <w:r w:rsidR="00B61B2E" w:rsidRPr="00711E06">
              <w:rPr>
                <w:rStyle w:val="FootnoteReference"/>
                <w:rFonts w:ascii="Candara" w:hAnsi="Candara"/>
                <w:sz w:val="20"/>
                <w:szCs w:val="20"/>
                <w:lang w:val="en-GB"/>
              </w:rPr>
              <w:footnoteReference w:id="120"/>
            </w:r>
            <w:r w:rsidR="00B61B2E" w:rsidRPr="00711E06">
              <w:rPr>
                <w:rFonts w:ascii="Candara" w:hAnsi="Candara"/>
                <w:sz w:val="20"/>
                <w:szCs w:val="20"/>
                <w:lang w:val="en-GB"/>
              </w:rPr>
              <w:t>. The Forest Protection Act</w:t>
            </w:r>
            <w:r w:rsidR="00B61B2E" w:rsidRPr="00711E06">
              <w:rPr>
                <w:rStyle w:val="FootnoteReference"/>
                <w:rFonts w:ascii="Candara" w:hAnsi="Candara"/>
                <w:sz w:val="20"/>
                <w:szCs w:val="20"/>
                <w:lang w:val="en-GB"/>
              </w:rPr>
              <w:footnoteReference w:id="121"/>
            </w:r>
            <w:r w:rsidR="00B61B2E" w:rsidRPr="00711E06">
              <w:rPr>
                <w:rFonts w:ascii="Candara" w:hAnsi="Candara"/>
                <w:sz w:val="20"/>
                <w:szCs w:val="20"/>
                <w:lang w:val="en-GB"/>
              </w:rPr>
              <w:t xml:space="preserve"> complements this position, particularly with respect to forest reserve. </w:t>
            </w:r>
          </w:p>
          <w:p w14:paraId="6CC29C6E" w14:textId="62E9CF37" w:rsidR="00B61B2E" w:rsidRPr="00711E06" w:rsidRDefault="00B61B2E" w:rsidP="00E22D7D">
            <w:pPr>
              <w:jc w:val="both"/>
              <w:rPr>
                <w:rFonts w:ascii="Candara" w:hAnsi="Candara"/>
                <w:sz w:val="20"/>
                <w:szCs w:val="20"/>
                <w:lang w:val="en-GB"/>
              </w:rPr>
            </w:pPr>
          </w:p>
        </w:tc>
        <w:tc>
          <w:tcPr>
            <w:tcW w:w="1879" w:type="pct"/>
            <w:shd w:val="clear" w:color="auto" w:fill="auto"/>
          </w:tcPr>
          <w:p w14:paraId="00F8063A" w14:textId="77777777" w:rsidR="00B61B2E" w:rsidRPr="00711E06" w:rsidRDefault="00B61B2E" w:rsidP="00B61B2E">
            <w:pPr>
              <w:jc w:val="both"/>
              <w:rPr>
                <w:rFonts w:ascii="Candara" w:hAnsi="Candara"/>
                <w:b/>
                <w:sz w:val="20"/>
                <w:szCs w:val="20"/>
                <w:lang w:val="en-GB"/>
              </w:rPr>
            </w:pPr>
            <w:r w:rsidRPr="00711E06">
              <w:rPr>
                <w:rFonts w:ascii="Candara" w:hAnsi="Candara"/>
                <w:b/>
                <w:sz w:val="20"/>
                <w:szCs w:val="20"/>
                <w:lang w:val="en-GB"/>
              </w:rPr>
              <w:lastRenderedPageBreak/>
              <w:t xml:space="preserve">On how to address the gaps on paper: </w:t>
            </w:r>
          </w:p>
          <w:p w14:paraId="7515771F" w14:textId="38423D62" w:rsidR="00B61B2E" w:rsidRPr="00711E06" w:rsidRDefault="00F50F24" w:rsidP="00B61B2E">
            <w:pPr>
              <w:jc w:val="both"/>
              <w:rPr>
                <w:rFonts w:ascii="Candara" w:hAnsi="Candara"/>
                <w:sz w:val="20"/>
                <w:szCs w:val="20"/>
                <w:lang w:val="en-GB"/>
              </w:rPr>
            </w:pPr>
            <w:r w:rsidRPr="00711E06">
              <w:rPr>
                <w:rFonts w:ascii="Candara" w:hAnsi="Candara"/>
                <w:sz w:val="20"/>
                <w:szCs w:val="20"/>
                <w:lang w:val="en-GB"/>
              </w:rPr>
              <w:t>Legislation that expressly prohibits forest conversion should be canvassed and enacted in future. Such legislation should also spell out in clear terms, reasonable punitive measures that would deter their breach.</w:t>
            </w:r>
          </w:p>
          <w:p w14:paraId="5387C7D0" w14:textId="77777777" w:rsidR="00B61B2E" w:rsidRPr="00711E06" w:rsidRDefault="00B61B2E" w:rsidP="00B61B2E">
            <w:pPr>
              <w:jc w:val="both"/>
              <w:rPr>
                <w:rFonts w:ascii="Candara" w:hAnsi="Candara"/>
                <w:sz w:val="20"/>
                <w:szCs w:val="20"/>
                <w:lang w:val="en-GB"/>
              </w:rPr>
            </w:pPr>
          </w:p>
          <w:p w14:paraId="1B09519A" w14:textId="77777777" w:rsidR="00B61B2E" w:rsidRPr="00711E06" w:rsidRDefault="00C85F24" w:rsidP="00B61B2E">
            <w:pPr>
              <w:jc w:val="both"/>
              <w:rPr>
                <w:rFonts w:ascii="Candara" w:hAnsi="Candara"/>
                <w:sz w:val="20"/>
                <w:szCs w:val="20"/>
                <w:lang w:val="en-GB"/>
              </w:rPr>
            </w:pPr>
            <w:r>
              <w:rPr>
                <w:rFonts w:ascii="Candara" w:hAnsi="Candara"/>
                <w:sz w:val="20"/>
                <w:szCs w:val="20"/>
                <w:lang w:val="en-GB"/>
              </w:rPr>
              <w:pict w14:anchorId="30C1C18E">
                <v:rect id="_x0000_i1105" style="width:0;height:1.5pt" o:hralign="center" o:hrstd="t" o:hr="t" fillcolor="#a0a0a0" stroked="f"/>
              </w:pict>
            </w:r>
          </w:p>
          <w:p w14:paraId="4F8C4F05" w14:textId="77777777" w:rsidR="00B61B2E" w:rsidRPr="00711E06" w:rsidRDefault="00B61B2E" w:rsidP="00B61B2E">
            <w:pPr>
              <w:jc w:val="both"/>
              <w:rPr>
                <w:rFonts w:ascii="Candara" w:hAnsi="Candara"/>
                <w:b/>
                <w:sz w:val="20"/>
                <w:szCs w:val="20"/>
                <w:lang w:val="en-GB"/>
              </w:rPr>
            </w:pPr>
            <w:r w:rsidRPr="00711E06">
              <w:rPr>
                <w:rFonts w:ascii="Candara" w:hAnsi="Candara"/>
                <w:b/>
                <w:sz w:val="20"/>
                <w:szCs w:val="20"/>
                <w:lang w:val="en-GB"/>
              </w:rPr>
              <w:t xml:space="preserve">On how to address the gaps from the PLR's implementation: </w:t>
            </w:r>
          </w:p>
          <w:p w14:paraId="56D450D8" w14:textId="5A0EE722" w:rsidR="00DD3405" w:rsidRPr="00711E06" w:rsidRDefault="00DD3405" w:rsidP="00B61B2E">
            <w:pPr>
              <w:jc w:val="both"/>
              <w:rPr>
                <w:rFonts w:ascii="Candara" w:hAnsi="Candara"/>
                <w:color w:val="000000" w:themeColor="text1"/>
                <w:sz w:val="20"/>
                <w:szCs w:val="20"/>
              </w:rPr>
            </w:pPr>
            <w:r w:rsidRPr="00711E06">
              <w:rPr>
                <w:rFonts w:ascii="Candara" w:hAnsi="Candara"/>
                <w:color w:val="000000" w:themeColor="text1"/>
                <w:sz w:val="20"/>
                <w:szCs w:val="20"/>
              </w:rPr>
              <w:t xml:space="preserve">One recommendation would be to reinforce the protective role of protected areas, by committing more staff and resources. </w:t>
            </w:r>
          </w:p>
          <w:p w14:paraId="54C056FF" w14:textId="6F1BE478" w:rsidR="00B61B2E" w:rsidRPr="00711E06" w:rsidRDefault="00B61B2E" w:rsidP="00B61B2E">
            <w:pPr>
              <w:jc w:val="both"/>
              <w:rPr>
                <w:rFonts w:ascii="Candara" w:hAnsi="Candara"/>
                <w:color w:val="000000" w:themeColor="text1"/>
                <w:sz w:val="20"/>
                <w:szCs w:val="20"/>
                <w:lang w:val="en-GB"/>
              </w:rPr>
            </w:pPr>
          </w:p>
          <w:p w14:paraId="71D648DA" w14:textId="77777777" w:rsidR="00B61B2E" w:rsidRPr="00711E06" w:rsidRDefault="00B61B2E" w:rsidP="00B61B2E">
            <w:pPr>
              <w:jc w:val="both"/>
              <w:rPr>
                <w:rFonts w:ascii="Candara" w:hAnsi="Candara"/>
                <w:sz w:val="20"/>
                <w:szCs w:val="20"/>
                <w:lang w:val="en-GB"/>
              </w:rPr>
            </w:pPr>
          </w:p>
          <w:p w14:paraId="44B5D9B1" w14:textId="77777777" w:rsidR="00B61B2E" w:rsidRPr="00711E06" w:rsidRDefault="00B61B2E" w:rsidP="00B61B2E">
            <w:pPr>
              <w:jc w:val="both"/>
              <w:rPr>
                <w:rFonts w:ascii="Candara" w:hAnsi="Candara"/>
                <w:sz w:val="20"/>
                <w:szCs w:val="20"/>
                <w:lang w:val="en-GB"/>
              </w:rPr>
            </w:pPr>
          </w:p>
        </w:tc>
      </w:tr>
    </w:tbl>
    <w:p w14:paraId="32190186" w14:textId="77777777" w:rsidR="00A3158B" w:rsidRPr="00711E06" w:rsidRDefault="00A3158B" w:rsidP="00B61B2E">
      <w:pPr>
        <w:pStyle w:val="myheading3"/>
        <w:rPr>
          <w:rFonts w:ascii="Candara" w:hAnsi="Candara"/>
          <w:sz w:val="20"/>
          <w:szCs w:val="20"/>
          <w:lang w:val="en-GB"/>
        </w:rPr>
      </w:pPr>
      <w:bookmarkStart w:id="89" w:name="_Toc454181903"/>
    </w:p>
    <w:p w14:paraId="4344C784" w14:textId="77777777" w:rsidR="00B61B2E" w:rsidRPr="00711E06" w:rsidRDefault="00B61B2E" w:rsidP="00B61B2E">
      <w:pPr>
        <w:pStyle w:val="myheading3"/>
        <w:rPr>
          <w:rFonts w:ascii="Candara" w:hAnsi="Candara"/>
          <w:sz w:val="20"/>
          <w:szCs w:val="20"/>
          <w:lang w:val="en-GB"/>
        </w:rPr>
      </w:pPr>
      <w:bookmarkStart w:id="90" w:name="_Toc471727863"/>
      <w:r w:rsidRPr="00711E06">
        <w:rPr>
          <w:rFonts w:ascii="Candara" w:hAnsi="Candara"/>
          <w:sz w:val="20"/>
          <w:szCs w:val="20"/>
          <w:lang w:val="en-GB"/>
        </w:rPr>
        <w:t>Criteria E.2 Protection and Conservation of Natural Forests and Biodiversity</w:t>
      </w:r>
      <w:bookmarkEnd w:id="89"/>
      <w:bookmarkEnd w:id="90"/>
    </w:p>
    <w:p w14:paraId="40A6EA3F" w14:textId="77777777" w:rsidR="00B61B2E" w:rsidRPr="00711E06" w:rsidRDefault="00B61B2E" w:rsidP="00B61B2E">
      <w:pPr>
        <w:pStyle w:val="myheading3"/>
        <w:rPr>
          <w:rFonts w:ascii="Candara" w:hAnsi="Candara"/>
          <w:sz w:val="20"/>
          <w:szCs w:val="20"/>
          <w:lang w:val="en-GB"/>
        </w:rPr>
      </w:pPr>
      <w:bookmarkStart w:id="91" w:name="_Toc454181904"/>
      <w:bookmarkStart w:id="92" w:name="_Toc471727864"/>
      <w:r w:rsidRPr="00711E06">
        <w:rPr>
          <w:rFonts w:ascii="Candara" w:hAnsi="Candara"/>
          <w:sz w:val="20"/>
          <w:szCs w:val="20"/>
          <w:lang w:val="en-GB"/>
        </w:rPr>
        <w:t>Sub-Criteria E.2.1 Identifying Natural Forests and Biodiversity</w:t>
      </w:r>
      <w:bookmarkEnd w:id="91"/>
      <w:bookmarkEnd w:id="92"/>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16"/>
        <w:gridCol w:w="5395"/>
      </w:tblGrid>
      <w:tr w:rsidR="00B61B2E" w:rsidRPr="00B7022D" w14:paraId="3764B2E2" w14:textId="77777777" w:rsidTr="00B61B2E">
        <w:trPr>
          <w:trHeight w:val="364"/>
        </w:trPr>
        <w:tc>
          <w:tcPr>
            <w:tcW w:w="1469" w:type="pct"/>
            <w:shd w:val="clear" w:color="auto" w:fill="AA97E4"/>
          </w:tcPr>
          <w:p w14:paraId="5E753DD0" w14:textId="77777777" w:rsidR="00B61B2E" w:rsidRPr="00711E06" w:rsidRDefault="00B61B2E" w:rsidP="00B61B2E">
            <w:pPr>
              <w:jc w:val="both"/>
              <w:rPr>
                <w:rFonts w:ascii="Candara" w:hAnsi="Candara"/>
                <w:color w:val="FFFFFF"/>
                <w:sz w:val="20"/>
                <w:szCs w:val="20"/>
                <w:lang w:val="en-GB"/>
              </w:rPr>
            </w:pPr>
            <w:r w:rsidRPr="00711E06">
              <w:rPr>
                <w:rFonts w:ascii="Candara" w:hAnsi="Candara"/>
                <w:color w:val="FFFFFF"/>
                <w:sz w:val="20"/>
                <w:szCs w:val="20"/>
                <w:lang w:val="en-GB"/>
              </w:rPr>
              <w:t xml:space="preserve">Findings (how the relevant legal framework </w:t>
            </w:r>
            <w:r w:rsidRPr="00711E06">
              <w:rPr>
                <w:rFonts w:ascii="Candara" w:hAnsi="Candara"/>
                <w:color w:val="FFFFFF"/>
                <w:sz w:val="20"/>
                <w:szCs w:val="20"/>
                <w:lang w:val="en-GB"/>
              </w:rPr>
              <w:lastRenderedPageBreak/>
              <w:t xml:space="preserve">addresses the safeguard component) </w:t>
            </w:r>
          </w:p>
        </w:tc>
        <w:tc>
          <w:tcPr>
            <w:tcW w:w="1628" w:type="pct"/>
            <w:shd w:val="clear" w:color="auto" w:fill="AA97E4"/>
          </w:tcPr>
          <w:p w14:paraId="52D146FA" w14:textId="77777777" w:rsidR="00B61B2E" w:rsidRPr="00711E06" w:rsidRDefault="00B61B2E" w:rsidP="00B61B2E">
            <w:pPr>
              <w:jc w:val="both"/>
              <w:rPr>
                <w:rFonts w:ascii="Candara" w:hAnsi="Candara"/>
                <w:color w:val="FFFFFF"/>
                <w:sz w:val="20"/>
                <w:szCs w:val="20"/>
                <w:lang w:val="en-GB"/>
              </w:rPr>
            </w:pPr>
            <w:r w:rsidRPr="00711E06">
              <w:rPr>
                <w:rFonts w:ascii="Candara" w:hAnsi="Candara"/>
                <w:color w:val="FFFFFF"/>
                <w:sz w:val="20"/>
                <w:szCs w:val="20"/>
                <w:lang w:val="en-GB"/>
              </w:rPr>
              <w:lastRenderedPageBreak/>
              <w:t>Gap(s)</w:t>
            </w:r>
          </w:p>
        </w:tc>
        <w:tc>
          <w:tcPr>
            <w:tcW w:w="1903" w:type="pct"/>
            <w:shd w:val="clear" w:color="auto" w:fill="AA97E4"/>
          </w:tcPr>
          <w:p w14:paraId="419CCCAC" w14:textId="77777777" w:rsidR="00B61B2E" w:rsidRPr="00711E06" w:rsidRDefault="00B61B2E" w:rsidP="00B61B2E">
            <w:pPr>
              <w:jc w:val="both"/>
              <w:rPr>
                <w:rFonts w:ascii="Candara" w:hAnsi="Candara"/>
                <w:color w:val="FFFFFF"/>
                <w:sz w:val="20"/>
                <w:szCs w:val="20"/>
                <w:lang w:val="en-GB"/>
              </w:rPr>
            </w:pPr>
            <w:r w:rsidRPr="00711E06">
              <w:rPr>
                <w:rFonts w:ascii="Candara" w:hAnsi="Candara"/>
                <w:color w:val="FFFFFF"/>
                <w:sz w:val="20"/>
                <w:szCs w:val="20"/>
                <w:lang w:val="en-GB"/>
              </w:rPr>
              <w:t xml:space="preserve">Recommendations </w:t>
            </w:r>
          </w:p>
        </w:tc>
      </w:tr>
      <w:tr w:rsidR="00B61B2E" w:rsidRPr="00B7022D" w14:paraId="0CE5EC67" w14:textId="77777777" w:rsidTr="00B61B2E">
        <w:trPr>
          <w:trHeight w:val="1178"/>
        </w:trPr>
        <w:tc>
          <w:tcPr>
            <w:tcW w:w="1469" w:type="pct"/>
            <w:shd w:val="clear" w:color="auto" w:fill="auto"/>
          </w:tcPr>
          <w:p w14:paraId="2D2F5E1F" w14:textId="53278B49" w:rsidR="00B61B2E" w:rsidRPr="00711E06" w:rsidRDefault="00B61B2E" w:rsidP="00B61B2E">
            <w:pPr>
              <w:jc w:val="both"/>
              <w:rPr>
                <w:rFonts w:ascii="Candara" w:hAnsi="Candara"/>
                <w:b/>
                <w:sz w:val="20"/>
                <w:szCs w:val="20"/>
                <w:lang w:val="en-GB"/>
              </w:rPr>
            </w:pPr>
            <w:r w:rsidRPr="00711E06">
              <w:rPr>
                <w:rFonts w:ascii="Candara" w:hAnsi="Candara"/>
                <w:b/>
                <w:sz w:val="20"/>
                <w:szCs w:val="20"/>
                <w:lang w:val="en-GB"/>
              </w:rPr>
              <w:t xml:space="preserve">On paper: </w:t>
            </w:r>
            <w:r w:rsidR="00F50F24" w:rsidRPr="00711E06">
              <w:rPr>
                <w:rFonts w:ascii="Candara" w:hAnsi="Candara"/>
                <w:b/>
                <w:sz w:val="20"/>
                <w:szCs w:val="20"/>
                <w:lang w:val="en-GB"/>
              </w:rPr>
              <w:t>n/a</w:t>
            </w:r>
          </w:p>
          <w:p w14:paraId="1B1F47AD" w14:textId="31F927FC" w:rsidR="00B61B2E" w:rsidRPr="00711E06" w:rsidRDefault="00C85F24" w:rsidP="00B61B2E">
            <w:pPr>
              <w:jc w:val="both"/>
              <w:rPr>
                <w:rFonts w:ascii="Candara" w:hAnsi="Candara"/>
                <w:sz w:val="20"/>
                <w:szCs w:val="20"/>
                <w:lang w:val="en-GB"/>
              </w:rPr>
            </w:pPr>
            <w:r>
              <w:rPr>
                <w:rFonts w:ascii="Candara" w:hAnsi="Candara"/>
                <w:sz w:val="20"/>
                <w:szCs w:val="20"/>
                <w:lang w:val="en-GB"/>
              </w:rPr>
              <w:pict w14:anchorId="142B3D01">
                <v:rect id="_x0000_i1106" style="width:0;height:1.5pt" o:hralign="center" o:hrstd="t" o:hr="t" fillcolor="#a0a0a0" stroked="f"/>
              </w:pict>
            </w:r>
            <w:r w:rsidR="00B61B2E" w:rsidRPr="00711E06">
              <w:rPr>
                <w:rFonts w:ascii="Candara" w:hAnsi="Candara"/>
                <w:b/>
                <w:sz w:val="20"/>
                <w:szCs w:val="20"/>
                <w:lang w:val="en-GB"/>
              </w:rPr>
              <w:t>In practice</w:t>
            </w:r>
            <w:r w:rsidR="00B61B2E" w:rsidRPr="00711E06">
              <w:rPr>
                <w:rFonts w:ascii="Candara" w:hAnsi="Candara"/>
                <w:sz w:val="20"/>
                <w:szCs w:val="20"/>
                <w:lang w:val="en-GB"/>
              </w:rPr>
              <w:t xml:space="preserve">: </w:t>
            </w:r>
          </w:p>
          <w:p w14:paraId="1A0D72F8" w14:textId="43A98919" w:rsidR="00B61B2E" w:rsidRPr="00711E06" w:rsidRDefault="00B61B2E" w:rsidP="00B61B2E">
            <w:pPr>
              <w:jc w:val="both"/>
              <w:rPr>
                <w:rFonts w:ascii="Candara" w:hAnsi="Candara"/>
                <w:sz w:val="20"/>
                <w:szCs w:val="20"/>
                <w:lang w:val="en-GB"/>
              </w:rPr>
            </w:pPr>
            <w:r w:rsidRPr="00711E06">
              <w:rPr>
                <w:rFonts w:ascii="Candara" w:hAnsi="Candara"/>
                <w:sz w:val="20"/>
                <w:szCs w:val="20"/>
                <w:lang w:val="en-GB"/>
              </w:rPr>
              <w:t>In practical terms, the operationalization of the Forest Act ensures that the limits of the subject matter land are set forth and that the situation of the land which constitutes the forest reserve</w:t>
            </w:r>
            <w:r w:rsidR="00F50F24" w:rsidRPr="00711E06">
              <w:rPr>
                <w:rFonts w:ascii="Candara" w:hAnsi="Candara"/>
                <w:sz w:val="20"/>
                <w:szCs w:val="20"/>
                <w:lang w:val="en-GB"/>
              </w:rPr>
              <w:t>,</w:t>
            </w:r>
            <w:r w:rsidRPr="00711E06">
              <w:rPr>
                <w:rFonts w:ascii="Candara" w:hAnsi="Candara"/>
                <w:sz w:val="20"/>
                <w:szCs w:val="20"/>
                <w:lang w:val="en-GB"/>
              </w:rPr>
              <w:t xml:space="preserve"> and all rights affecting the forest reserve are accounted for</w:t>
            </w:r>
            <w:r w:rsidRPr="00711E06">
              <w:rPr>
                <w:rStyle w:val="FootnoteReference"/>
                <w:rFonts w:ascii="Candara" w:hAnsi="Candara"/>
                <w:sz w:val="20"/>
                <w:szCs w:val="20"/>
                <w:lang w:val="en-GB"/>
              </w:rPr>
              <w:footnoteReference w:id="122"/>
            </w:r>
            <w:r w:rsidRPr="00711E06">
              <w:rPr>
                <w:rFonts w:ascii="Candara" w:hAnsi="Candara"/>
                <w:sz w:val="20"/>
                <w:szCs w:val="20"/>
                <w:lang w:val="en-GB"/>
              </w:rPr>
              <w:t xml:space="preserve">.  </w:t>
            </w:r>
            <w:r w:rsidRPr="00711E06">
              <w:rPr>
                <w:rStyle w:val="CommentReference"/>
                <w:rFonts w:ascii="Candara" w:hAnsi="Candara"/>
                <w:sz w:val="20"/>
                <w:szCs w:val="20"/>
                <w:lang w:val="en-GB"/>
              </w:rPr>
              <w:t>T</w:t>
            </w:r>
            <w:r w:rsidRPr="00711E06">
              <w:rPr>
                <w:rFonts w:ascii="Candara" w:hAnsi="Candara"/>
                <w:sz w:val="20"/>
                <w:szCs w:val="20"/>
                <w:lang w:val="en-GB"/>
              </w:rPr>
              <w:t>he development of management plans for forest reserves also includes a component of mapping the area under reservation.</w:t>
            </w:r>
          </w:p>
          <w:p w14:paraId="549548E3" w14:textId="6039B357" w:rsidR="00B61B2E" w:rsidRPr="00711E06" w:rsidRDefault="00B61B2E" w:rsidP="00711E06">
            <w:pPr>
              <w:jc w:val="both"/>
              <w:rPr>
                <w:rFonts w:ascii="Candara" w:hAnsi="Candara"/>
                <w:sz w:val="20"/>
                <w:szCs w:val="20"/>
                <w:lang w:val="en-GB"/>
              </w:rPr>
            </w:pPr>
            <w:r w:rsidRPr="00711E06">
              <w:rPr>
                <w:rFonts w:ascii="Candara" w:hAnsi="Candara"/>
                <w:sz w:val="20"/>
                <w:szCs w:val="20"/>
                <w:lang w:val="en-GB"/>
              </w:rPr>
              <w:t>The provisions in the RAMSAR SITE Regulations</w:t>
            </w:r>
            <w:r w:rsidRPr="00711E06">
              <w:rPr>
                <w:rStyle w:val="FootnoteReference"/>
                <w:rFonts w:ascii="Candara" w:hAnsi="Candara"/>
                <w:sz w:val="20"/>
                <w:szCs w:val="20"/>
                <w:lang w:val="en-GB"/>
              </w:rPr>
              <w:footnoteReference w:id="123"/>
            </w:r>
            <w:r w:rsidRPr="00711E06">
              <w:rPr>
                <w:rFonts w:ascii="Candara" w:hAnsi="Candara"/>
                <w:sz w:val="20"/>
                <w:szCs w:val="20"/>
                <w:lang w:val="en-GB"/>
              </w:rPr>
              <w:t xml:space="preserve"> </w:t>
            </w:r>
            <w:r w:rsidR="00F50F24" w:rsidRPr="00711E06">
              <w:rPr>
                <w:rFonts w:ascii="Candara" w:hAnsi="Candara"/>
                <w:sz w:val="20"/>
                <w:szCs w:val="20"/>
                <w:lang w:val="en-GB"/>
              </w:rPr>
              <w:t>provides that</w:t>
            </w:r>
            <w:r w:rsidRPr="00711E06">
              <w:rPr>
                <w:rFonts w:ascii="Candara" w:hAnsi="Candara"/>
                <w:sz w:val="20"/>
                <w:szCs w:val="20"/>
                <w:lang w:val="en-GB"/>
              </w:rPr>
              <w:t xml:space="preserve"> the Wildlife Officer is authorized to demarcate certain portions of the RAMSAR SITE as a core area for the effective management of the ecosystem within the RAMSAR SITE, </w:t>
            </w:r>
            <w:r w:rsidR="005E2CF3" w:rsidRPr="00711E06">
              <w:rPr>
                <w:rFonts w:ascii="Candara" w:hAnsi="Candara"/>
                <w:sz w:val="20"/>
                <w:szCs w:val="20"/>
                <w:lang w:val="en-GB"/>
              </w:rPr>
              <w:t>is indicative of</w:t>
            </w:r>
            <w:r w:rsidRPr="00711E06">
              <w:rPr>
                <w:rFonts w:ascii="Candara" w:hAnsi="Candara"/>
                <w:sz w:val="20"/>
                <w:szCs w:val="20"/>
                <w:lang w:val="en-GB"/>
              </w:rPr>
              <w:t xml:space="preserve"> an implied mandate for the mapping of biodiversity within the ambits of Ghanaian laws.</w:t>
            </w:r>
          </w:p>
        </w:tc>
        <w:tc>
          <w:tcPr>
            <w:tcW w:w="1628" w:type="pct"/>
            <w:shd w:val="clear" w:color="auto" w:fill="auto"/>
          </w:tcPr>
          <w:p w14:paraId="7E1A20E6" w14:textId="77777777" w:rsidR="00B61B2E" w:rsidRPr="00711E06" w:rsidRDefault="00B61B2E" w:rsidP="00B61B2E">
            <w:pPr>
              <w:jc w:val="both"/>
              <w:rPr>
                <w:rFonts w:ascii="Candara" w:hAnsi="Candara"/>
                <w:b/>
                <w:sz w:val="20"/>
                <w:szCs w:val="20"/>
                <w:lang w:val="en-GB"/>
              </w:rPr>
            </w:pPr>
            <w:r w:rsidRPr="00711E06">
              <w:rPr>
                <w:rFonts w:ascii="Candara" w:hAnsi="Candara"/>
                <w:b/>
                <w:sz w:val="20"/>
                <w:szCs w:val="20"/>
                <w:lang w:val="en-GB"/>
              </w:rPr>
              <w:t xml:space="preserve">In relation to the PLRs on paper: </w:t>
            </w:r>
          </w:p>
          <w:p w14:paraId="4B6D2219" w14:textId="77777777" w:rsidR="00B61B2E" w:rsidRPr="00711E06" w:rsidRDefault="00B61B2E" w:rsidP="00D228DD">
            <w:pPr>
              <w:pStyle w:val="ListParagraph"/>
              <w:numPr>
                <w:ilvl w:val="0"/>
                <w:numId w:val="27"/>
              </w:numPr>
              <w:jc w:val="both"/>
              <w:rPr>
                <w:rFonts w:ascii="Candara" w:hAnsi="Candara"/>
                <w:sz w:val="20"/>
                <w:szCs w:val="20"/>
                <w:lang w:val="en-GB"/>
              </w:rPr>
            </w:pPr>
            <w:r w:rsidRPr="00711E06">
              <w:rPr>
                <w:rFonts w:ascii="Candara" w:hAnsi="Candara"/>
                <w:sz w:val="20"/>
                <w:szCs w:val="20"/>
                <w:lang w:val="en-GB"/>
              </w:rPr>
              <w:t>There are no laws mandating the authorities to carry out a mapping of natural forests in these exact terms. However, the Forests Act</w:t>
            </w:r>
            <w:r w:rsidRPr="00711E06">
              <w:rPr>
                <w:rStyle w:val="FootnoteReference"/>
                <w:rFonts w:ascii="Candara" w:hAnsi="Candara"/>
                <w:sz w:val="20"/>
                <w:szCs w:val="20"/>
                <w:lang w:val="en-GB"/>
              </w:rPr>
              <w:footnoteReference w:id="124"/>
            </w:r>
            <w:r w:rsidRPr="00711E06">
              <w:rPr>
                <w:rFonts w:ascii="Candara" w:hAnsi="Candara"/>
                <w:sz w:val="20"/>
                <w:szCs w:val="20"/>
                <w:lang w:val="en-GB"/>
              </w:rPr>
              <w:t xml:space="preserve"> empowers the President to constitute a land as a forest reserve in respect of which the Commissioner have described the limits recommended for reservation as a forest reserve. </w:t>
            </w:r>
          </w:p>
          <w:p w14:paraId="34C1ED61" w14:textId="2F174923" w:rsidR="00B61B2E" w:rsidRPr="00711E06" w:rsidRDefault="00B61B2E" w:rsidP="00D228DD">
            <w:pPr>
              <w:pStyle w:val="ListParagraph"/>
              <w:numPr>
                <w:ilvl w:val="0"/>
                <w:numId w:val="27"/>
              </w:numPr>
              <w:jc w:val="both"/>
              <w:rPr>
                <w:rFonts w:ascii="Candara" w:hAnsi="Candara"/>
                <w:sz w:val="20"/>
                <w:szCs w:val="20"/>
                <w:lang w:val="en-GB"/>
              </w:rPr>
            </w:pPr>
            <w:r w:rsidRPr="00711E06">
              <w:rPr>
                <w:rFonts w:ascii="Candara" w:hAnsi="Candara"/>
                <w:sz w:val="20"/>
                <w:szCs w:val="20"/>
                <w:lang w:val="en-GB"/>
              </w:rPr>
              <w:t xml:space="preserve">Just like the mapping of natural forests, there is no direct legislation ordering the mapping of biodiversity. </w:t>
            </w:r>
          </w:p>
          <w:p w14:paraId="0EBC62FB" w14:textId="77777777" w:rsidR="00B61B2E" w:rsidRPr="00711E06" w:rsidRDefault="00B61B2E" w:rsidP="00D228DD">
            <w:pPr>
              <w:pStyle w:val="ListParagraph"/>
              <w:numPr>
                <w:ilvl w:val="0"/>
                <w:numId w:val="27"/>
              </w:numPr>
              <w:jc w:val="both"/>
              <w:rPr>
                <w:rFonts w:ascii="Candara" w:hAnsi="Candara"/>
                <w:sz w:val="20"/>
                <w:szCs w:val="20"/>
                <w:lang w:val="en-GB"/>
              </w:rPr>
            </w:pPr>
            <w:r w:rsidRPr="00711E06">
              <w:rPr>
                <w:rFonts w:ascii="Candara" w:hAnsi="Candara"/>
                <w:sz w:val="20"/>
                <w:szCs w:val="20"/>
                <w:lang w:val="en-GB"/>
              </w:rPr>
              <w:t xml:space="preserve">There are no provisions on forest inventories as a whole in the Ghanaian Legal Framework. </w:t>
            </w:r>
          </w:p>
          <w:p w14:paraId="6C2DE842" w14:textId="77777777" w:rsidR="00B61B2E" w:rsidRPr="00711E06" w:rsidRDefault="00B61B2E" w:rsidP="00B61B2E">
            <w:pPr>
              <w:jc w:val="both"/>
              <w:rPr>
                <w:rFonts w:ascii="Candara" w:hAnsi="Candara"/>
                <w:sz w:val="20"/>
                <w:szCs w:val="20"/>
                <w:lang w:val="en-GB"/>
              </w:rPr>
            </w:pPr>
          </w:p>
          <w:p w14:paraId="38342B35" w14:textId="77777777" w:rsidR="00B61B2E" w:rsidRPr="00711E06" w:rsidRDefault="00C85F24" w:rsidP="00B61B2E">
            <w:pPr>
              <w:jc w:val="both"/>
              <w:rPr>
                <w:rFonts w:ascii="Candara" w:hAnsi="Candara"/>
                <w:sz w:val="20"/>
                <w:szCs w:val="20"/>
                <w:lang w:val="en-GB"/>
              </w:rPr>
            </w:pPr>
            <w:r>
              <w:rPr>
                <w:rFonts w:ascii="Candara" w:hAnsi="Candara"/>
                <w:sz w:val="20"/>
                <w:szCs w:val="20"/>
                <w:lang w:val="en-GB"/>
              </w:rPr>
              <w:pict w14:anchorId="59D00FBA">
                <v:rect id="_x0000_i1107" style="width:0;height:1.5pt" o:hralign="center" o:hrstd="t" o:hr="t" fillcolor="#a0a0a0" stroked="f"/>
              </w:pict>
            </w:r>
          </w:p>
          <w:p w14:paraId="446A5437" w14:textId="77777777" w:rsidR="00B61B2E" w:rsidRPr="00711E06" w:rsidRDefault="00B61B2E" w:rsidP="00B61B2E">
            <w:pPr>
              <w:jc w:val="both"/>
              <w:rPr>
                <w:rFonts w:ascii="Candara" w:hAnsi="Candara"/>
                <w:b/>
                <w:sz w:val="20"/>
                <w:szCs w:val="20"/>
                <w:lang w:val="en-GB"/>
              </w:rPr>
            </w:pPr>
            <w:r w:rsidRPr="00711E06">
              <w:rPr>
                <w:rFonts w:ascii="Candara" w:hAnsi="Candara"/>
                <w:b/>
                <w:sz w:val="20"/>
                <w:szCs w:val="20"/>
                <w:lang w:val="en-GB"/>
              </w:rPr>
              <w:t xml:space="preserve">In practice: </w:t>
            </w:r>
          </w:p>
          <w:p w14:paraId="1DE092DD" w14:textId="565D6A9D" w:rsidR="00B61B2E" w:rsidRPr="00711E06" w:rsidRDefault="00B61B2E" w:rsidP="00B61B2E">
            <w:pPr>
              <w:jc w:val="both"/>
              <w:rPr>
                <w:rFonts w:ascii="Candara" w:hAnsi="Candara"/>
                <w:sz w:val="20"/>
                <w:szCs w:val="20"/>
                <w:lang w:val="en-GB"/>
              </w:rPr>
            </w:pPr>
          </w:p>
          <w:p w14:paraId="4B6EEC8B" w14:textId="77777777" w:rsidR="00B61B2E" w:rsidRPr="00711E06" w:rsidRDefault="00B61B2E" w:rsidP="00B61B2E">
            <w:pPr>
              <w:jc w:val="both"/>
              <w:rPr>
                <w:rFonts w:ascii="Candara" w:hAnsi="Candara"/>
                <w:sz w:val="20"/>
                <w:szCs w:val="20"/>
                <w:lang w:val="en-GB"/>
              </w:rPr>
            </w:pPr>
          </w:p>
        </w:tc>
        <w:tc>
          <w:tcPr>
            <w:tcW w:w="1903" w:type="pct"/>
            <w:shd w:val="clear" w:color="auto" w:fill="auto"/>
          </w:tcPr>
          <w:p w14:paraId="79757C8A" w14:textId="77777777" w:rsidR="00B61B2E" w:rsidRPr="00711E06" w:rsidRDefault="00B61B2E" w:rsidP="00B61B2E">
            <w:pPr>
              <w:jc w:val="both"/>
              <w:rPr>
                <w:rFonts w:ascii="Candara" w:hAnsi="Candara"/>
                <w:b/>
                <w:sz w:val="20"/>
                <w:szCs w:val="20"/>
                <w:lang w:val="en-GB"/>
              </w:rPr>
            </w:pPr>
            <w:r w:rsidRPr="00711E06">
              <w:rPr>
                <w:rFonts w:ascii="Candara" w:hAnsi="Candara"/>
                <w:b/>
                <w:sz w:val="20"/>
                <w:szCs w:val="20"/>
                <w:lang w:val="en-GB"/>
              </w:rPr>
              <w:t xml:space="preserve">On how to address the gaps on paper: </w:t>
            </w:r>
          </w:p>
          <w:p w14:paraId="2B37B77D" w14:textId="77777777" w:rsidR="00B61B2E" w:rsidRPr="00711E06" w:rsidRDefault="00B61B2E" w:rsidP="00B61B2E">
            <w:pPr>
              <w:jc w:val="both"/>
              <w:rPr>
                <w:rFonts w:ascii="Candara" w:hAnsi="Candara"/>
                <w:sz w:val="20"/>
                <w:szCs w:val="20"/>
                <w:lang w:val="en-GB"/>
              </w:rPr>
            </w:pPr>
            <w:r w:rsidRPr="00711E06">
              <w:rPr>
                <w:rFonts w:ascii="Candara" w:hAnsi="Candara"/>
                <w:sz w:val="20"/>
                <w:szCs w:val="20"/>
                <w:lang w:val="en-GB"/>
              </w:rPr>
              <w:t>There is a need for the laws to be expanded to make provision for the mapping of natural forests</w:t>
            </w:r>
          </w:p>
          <w:p w14:paraId="13870BE8" w14:textId="77777777" w:rsidR="00B61B2E" w:rsidRPr="00711E06" w:rsidRDefault="00C85F24" w:rsidP="00B61B2E">
            <w:pPr>
              <w:jc w:val="both"/>
              <w:rPr>
                <w:rFonts w:ascii="Candara" w:hAnsi="Candara"/>
                <w:sz w:val="20"/>
                <w:szCs w:val="20"/>
                <w:lang w:val="en-GB"/>
              </w:rPr>
            </w:pPr>
            <w:r>
              <w:rPr>
                <w:rFonts w:ascii="Candara" w:hAnsi="Candara"/>
                <w:sz w:val="20"/>
                <w:szCs w:val="20"/>
                <w:lang w:val="en-GB"/>
              </w:rPr>
              <w:pict w14:anchorId="1DF82D89">
                <v:rect id="_x0000_i1108" style="width:0;height:1.5pt" o:hralign="center" o:hrstd="t" o:hr="t" fillcolor="#a0a0a0" stroked="f"/>
              </w:pict>
            </w:r>
          </w:p>
          <w:p w14:paraId="3EE0806C" w14:textId="77777777" w:rsidR="00B61B2E" w:rsidRPr="00711E06" w:rsidRDefault="00B61B2E" w:rsidP="00B61B2E">
            <w:pPr>
              <w:jc w:val="both"/>
              <w:rPr>
                <w:rFonts w:ascii="Candara" w:hAnsi="Candara"/>
                <w:b/>
                <w:sz w:val="20"/>
                <w:szCs w:val="20"/>
                <w:lang w:val="en-GB"/>
              </w:rPr>
            </w:pPr>
            <w:r w:rsidRPr="00711E06">
              <w:rPr>
                <w:rFonts w:ascii="Candara" w:hAnsi="Candara"/>
                <w:b/>
                <w:sz w:val="20"/>
                <w:szCs w:val="20"/>
                <w:lang w:val="en-GB"/>
              </w:rPr>
              <w:t xml:space="preserve">On how to address the gaps from the PLR's implementation: </w:t>
            </w:r>
          </w:p>
          <w:p w14:paraId="05A9D7AF" w14:textId="77777777" w:rsidR="00B61B2E" w:rsidRPr="00711E06" w:rsidRDefault="00B61B2E" w:rsidP="00B61B2E">
            <w:pPr>
              <w:jc w:val="both"/>
              <w:rPr>
                <w:rFonts w:ascii="Candara" w:hAnsi="Candara"/>
                <w:sz w:val="20"/>
                <w:szCs w:val="20"/>
                <w:lang w:val="en-GB"/>
              </w:rPr>
            </w:pPr>
            <w:r w:rsidRPr="00711E06">
              <w:rPr>
                <w:rFonts w:ascii="Candara" w:hAnsi="Candara"/>
                <w:sz w:val="20"/>
                <w:szCs w:val="20"/>
                <w:lang w:val="en-GB"/>
              </w:rPr>
              <w:t>Provisions mandating the mapping of biodiversity should be enacted by Parliament</w:t>
            </w:r>
          </w:p>
          <w:p w14:paraId="5FC41589" w14:textId="54648C61" w:rsidR="00B61B2E" w:rsidRPr="00711E06" w:rsidRDefault="00B61B2E" w:rsidP="00B61B2E">
            <w:pPr>
              <w:jc w:val="both"/>
              <w:rPr>
                <w:rFonts w:ascii="Candara" w:hAnsi="Candara"/>
                <w:sz w:val="20"/>
                <w:szCs w:val="20"/>
                <w:lang w:val="en-GB"/>
              </w:rPr>
            </w:pPr>
            <w:r w:rsidRPr="00711E06">
              <w:rPr>
                <w:rFonts w:ascii="Candara" w:hAnsi="Candara"/>
                <w:sz w:val="20"/>
                <w:szCs w:val="20"/>
                <w:lang w:val="en-GB"/>
              </w:rPr>
              <w:t xml:space="preserve">Stakeholders in this sector must lobby Parliament to ensure that the </w:t>
            </w:r>
            <w:r w:rsidR="00711E06" w:rsidRPr="00711E06">
              <w:rPr>
                <w:rFonts w:ascii="Candara" w:hAnsi="Candara"/>
                <w:sz w:val="20"/>
                <w:szCs w:val="20"/>
                <w:lang w:val="en-GB"/>
              </w:rPr>
              <w:t>policy provisions</w:t>
            </w:r>
            <w:r w:rsidRPr="00711E06">
              <w:rPr>
                <w:rFonts w:ascii="Candara" w:hAnsi="Candara"/>
                <w:sz w:val="20"/>
                <w:szCs w:val="20"/>
                <w:lang w:val="en-GB"/>
              </w:rPr>
              <w:t xml:space="preserve"> in the National Biodiversity Strategy and Action plan regarding the </w:t>
            </w:r>
            <w:r w:rsidR="003E17AD" w:rsidRPr="00711E06">
              <w:rPr>
                <w:rFonts w:ascii="Candara" w:hAnsi="Candara"/>
                <w:sz w:val="20"/>
                <w:szCs w:val="20"/>
                <w:lang w:val="en-GB"/>
              </w:rPr>
              <w:t>need to map and inventory</w:t>
            </w:r>
            <w:r w:rsidRPr="00711E06">
              <w:rPr>
                <w:rFonts w:ascii="Candara" w:hAnsi="Candara"/>
                <w:sz w:val="20"/>
                <w:szCs w:val="20"/>
                <w:lang w:val="en-GB"/>
              </w:rPr>
              <w:t xml:space="preserve"> forest reserves and resources are enacted into law</w:t>
            </w:r>
            <w:r w:rsidR="00696E3D" w:rsidRPr="00711E06">
              <w:rPr>
                <w:rFonts w:ascii="Candara" w:hAnsi="Candara"/>
                <w:sz w:val="20"/>
                <w:szCs w:val="20"/>
                <w:lang w:val="en-GB"/>
              </w:rPr>
              <w:t>.</w:t>
            </w:r>
          </w:p>
          <w:p w14:paraId="007B151F" w14:textId="77777777" w:rsidR="00B61B2E" w:rsidRPr="00711E06" w:rsidRDefault="00B61B2E" w:rsidP="00B61B2E">
            <w:pPr>
              <w:jc w:val="both"/>
              <w:rPr>
                <w:rFonts w:ascii="Candara" w:hAnsi="Candara"/>
                <w:sz w:val="20"/>
                <w:szCs w:val="20"/>
                <w:lang w:val="en-GB"/>
              </w:rPr>
            </w:pPr>
          </w:p>
        </w:tc>
      </w:tr>
    </w:tbl>
    <w:p w14:paraId="0078DE35" w14:textId="77777777" w:rsidR="00B668D7" w:rsidRPr="00711E06" w:rsidRDefault="00B668D7" w:rsidP="00B61B2E">
      <w:pPr>
        <w:rPr>
          <w:rFonts w:ascii="Candara" w:hAnsi="Candara"/>
          <w:bCs/>
          <w:sz w:val="20"/>
          <w:szCs w:val="20"/>
          <w:lang w:val="en-GB"/>
        </w:rPr>
      </w:pPr>
      <w:bookmarkStart w:id="93" w:name="_Toc454181905"/>
    </w:p>
    <w:p w14:paraId="365256B7" w14:textId="77777777" w:rsidR="00745420" w:rsidRPr="00711E06" w:rsidRDefault="00745420" w:rsidP="00B61B2E">
      <w:pPr>
        <w:rPr>
          <w:rFonts w:ascii="Candara" w:hAnsi="Candara"/>
          <w:bCs/>
          <w:sz w:val="20"/>
          <w:szCs w:val="20"/>
          <w:lang w:val="en-GB"/>
        </w:rPr>
      </w:pPr>
    </w:p>
    <w:p w14:paraId="17D3963C" w14:textId="77777777" w:rsidR="00B61B2E" w:rsidRPr="00711E06" w:rsidRDefault="00B61B2E" w:rsidP="00B61B2E">
      <w:pPr>
        <w:pStyle w:val="myheading3"/>
        <w:rPr>
          <w:rFonts w:ascii="Candara" w:hAnsi="Candara"/>
          <w:sz w:val="20"/>
          <w:szCs w:val="20"/>
          <w:lang w:val="en-GB"/>
        </w:rPr>
      </w:pPr>
      <w:bookmarkStart w:id="94" w:name="_Toc471727865"/>
      <w:r w:rsidRPr="00711E06">
        <w:rPr>
          <w:rFonts w:ascii="Candara" w:hAnsi="Candara"/>
          <w:sz w:val="20"/>
          <w:szCs w:val="20"/>
          <w:lang w:val="en-GB"/>
        </w:rPr>
        <w:lastRenderedPageBreak/>
        <w:t>Sub-Criteria E.2.2 Implementing Measures to Protect Biodiversity and Natural Forests</w:t>
      </w:r>
      <w:bookmarkEnd w:id="93"/>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4390"/>
        <w:gridCol w:w="5325"/>
      </w:tblGrid>
      <w:tr w:rsidR="00B61B2E" w:rsidRPr="00B7022D" w14:paraId="4E58FBA8" w14:textId="77777777" w:rsidTr="00B61B2E">
        <w:trPr>
          <w:trHeight w:val="364"/>
        </w:trPr>
        <w:tc>
          <w:tcPr>
            <w:tcW w:w="1573" w:type="pct"/>
            <w:shd w:val="clear" w:color="auto" w:fill="AA97E4"/>
          </w:tcPr>
          <w:p w14:paraId="2B373C76" w14:textId="77777777" w:rsidR="00B61B2E" w:rsidRPr="00CC56F0" w:rsidRDefault="00B61B2E" w:rsidP="00B61B2E">
            <w:pPr>
              <w:jc w:val="both"/>
              <w:rPr>
                <w:rFonts w:ascii="Candara" w:hAnsi="Candara"/>
                <w:color w:val="FFFFFF"/>
                <w:sz w:val="20"/>
                <w:szCs w:val="20"/>
                <w:lang w:val="en-GB"/>
              </w:rPr>
            </w:pPr>
            <w:r w:rsidRPr="00CC56F0">
              <w:rPr>
                <w:rFonts w:ascii="Candara" w:hAnsi="Candara"/>
                <w:color w:val="FFFFFF"/>
                <w:sz w:val="20"/>
                <w:szCs w:val="20"/>
                <w:lang w:val="en-GB"/>
              </w:rPr>
              <w:t xml:space="preserve">Findings (how the relevant legal framework addresses the safeguard component) </w:t>
            </w:r>
          </w:p>
        </w:tc>
        <w:tc>
          <w:tcPr>
            <w:tcW w:w="1548" w:type="pct"/>
            <w:shd w:val="clear" w:color="auto" w:fill="AA97E4"/>
          </w:tcPr>
          <w:p w14:paraId="01174B58" w14:textId="77777777" w:rsidR="00B61B2E" w:rsidRPr="00CC56F0" w:rsidRDefault="00B61B2E" w:rsidP="00B61B2E">
            <w:pPr>
              <w:jc w:val="both"/>
              <w:rPr>
                <w:rFonts w:ascii="Candara" w:hAnsi="Candara"/>
                <w:color w:val="FFFFFF"/>
                <w:sz w:val="20"/>
                <w:szCs w:val="20"/>
                <w:lang w:val="en-GB"/>
              </w:rPr>
            </w:pPr>
            <w:r w:rsidRPr="00CC56F0">
              <w:rPr>
                <w:rFonts w:ascii="Candara" w:hAnsi="Candara"/>
                <w:color w:val="FFFFFF"/>
                <w:sz w:val="20"/>
                <w:szCs w:val="20"/>
                <w:lang w:val="en-GB"/>
              </w:rPr>
              <w:t>Gap(s)</w:t>
            </w:r>
          </w:p>
        </w:tc>
        <w:tc>
          <w:tcPr>
            <w:tcW w:w="1878" w:type="pct"/>
            <w:shd w:val="clear" w:color="auto" w:fill="AA97E4"/>
          </w:tcPr>
          <w:p w14:paraId="75B22597" w14:textId="77777777" w:rsidR="00B61B2E" w:rsidRPr="00CC56F0" w:rsidRDefault="00B61B2E" w:rsidP="00B61B2E">
            <w:pPr>
              <w:jc w:val="both"/>
              <w:rPr>
                <w:rFonts w:ascii="Candara" w:hAnsi="Candara"/>
                <w:color w:val="FFFFFF"/>
                <w:sz w:val="20"/>
                <w:szCs w:val="20"/>
                <w:lang w:val="en-GB"/>
              </w:rPr>
            </w:pPr>
            <w:r w:rsidRPr="00CC56F0">
              <w:rPr>
                <w:rFonts w:ascii="Candara" w:hAnsi="Candara"/>
                <w:color w:val="FFFFFF"/>
                <w:sz w:val="20"/>
                <w:szCs w:val="20"/>
                <w:lang w:val="en-GB"/>
              </w:rPr>
              <w:t xml:space="preserve">Recommendations </w:t>
            </w:r>
          </w:p>
        </w:tc>
      </w:tr>
      <w:tr w:rsidR="00B61B2E" w:rsidRPr="00B7022D" w14:paraId="14674CF9" w14:textId="77777777" w:rsidTr="00B61B2E">
        <w:trPr>
          <w:trHeight w:val="1178"/>
        </w:trPr>
        <w:tc>
          <w:tcPr>
            <w:tcW w:w="1573" w:type="pct"/>
            <w:shd w:val="clear" w:color="auto" w:fill="auto"/>
          </w:tcPr>
          <w:p w14:paraId="46BB2D54" w14:textId="77777777" w:rsidR="00B61B2E" w:rsidRPr="00CC56F0" w:rsidRDefault="00B61B2E" w:rsidP="00B61B2E">
            <w:pPr>
              <w:jc w:val="both"/>
              <w:rPr>
                <w:rFonts w:ascii="Candara" w:hAnsi="Candara"/>
                <w:b/>
                <w:sz w:val="20"/>
                <w:szCs w:val="20"/>
                <w:lang w:val="en-GB"/>
              </w:rPr>
            </w:pPr>
            <w:r w:rsidRPr="00CC56F0">
              <w:rPr>
                <w:rFonts w:ascii="Candara" w:hAnsi="Candara"/>
                <w:b/>
                <w:sz w:val="20"/>
                <w:szCs w:val="20"/>
                <w:lang w:val="en-GB"/>
              </w:rPr>
              <w:t xml:space="preserve">On paper: </w:t>
            </w:r>
          </w:p>
          <w:p w14:paraId="15C6CC6E" w14:textId="77777777" w:rsidR="00B61B2E" w:rsidRPr="00CC56F0" w:rsidRDefault="00B61B2E" w:rsidP="00D228DD">
            <w:pPr>
              <w:pStyle w:val="ListParagraph"/>
              <w:numPr>
                <w:ilvl w:val="0"/>
                <w:numId w:val="29"/>
              </w:numPr>
              <w:jc w:val="both"/>
              <w:rPr>
                <w:rFonts w:ascii="Candara" w:hAnsi="Candara"/>
                <w:sz w:val="20"/>
                <w:szCs w:val="20"/>
                <w:lang w:val="en-GB"/>
              </w:rPr>
            </w:pPr>
            <w:r w:rsidRPr="00CC56F0">
              <w:rPr>
                <w:rFonts w:ascii="Candara" w:hAnsi="Candara"/>
                <w:sz w:val="20"/>
                <w:szCs w:val="20"/>
                <w:lang w:val="en-GB"/>
              </w:rPr>
              <w:t>The laws provide safeguards to ensure that forest areas are protected</w:t>
            </w:r>
            <w:r w:rsidRPr="00CC56F0">
              <w:rPr>
                <w:rStyle w:val="FootnoteReference"/>
                <w:rFonts w:ascii="Candara" w:hAnsi="Candara"/>
                <w:sz w:val="20"/>
                <w:szCs w:val="20"/>
                <w:lang w:val="en-GB"/>
              </w:rPr>
              <w:footnoteReference w:id="125"/>
            </w:r>
            <w:r w:rsidRPr="00CC56F0">
              <w:rPr>
                <w:rFonts w:ascii="Candara" w:hAnsi="Candara"/>
                <w:sz w:val="20"/>
                <w:szCs w:val="20"/>
                <w:lang w:val="en-GB"/>
              </w:rPr>
              <w:t>. Moreover, the Trees and Timber Act</w:t>
            </w:r>
            <w:r w:rsidRPr="00CC56F0">
              <w:rPr>
                <w:rStyle w:val="FootnoteReference"/>
                <w:rFonts w:ascii="Candara" w:hAnsi="Candara"/>
                <w:sz w:val="20"/>
                <w:szCs w:val="20"/>
                <w:lang w:val="en-GB"/>
              </w:rPr>
              <w:footnoteReference w:id="126"/>
            </w:r>
            <w:r w:rsidRPr="00CC56F0">
              <w:rPr>
                <w:rFonts w:ascii="Candara" w:hAnsi="Candara"/>
                <w:sz w:val="20"/>
                <w:szCs w:val="20"/>
                <w:lang w:val="en-GB"/>
              </w:rPr>
              <w:t xml:space="preserve"> forbids the waste of trees and timber in an area that is outside a forest reserve, and also enjoins the Minister to keep each protected area under constant review. </w:t>
            </w:r>
          </w:p>
          <w:p w14:paraId="5CBCC9D7" w14:textId="2316BA39" w:rsidR="00B61B2E" w:rsidRPr="00CC56F0" w:rsidRDefault="00B61B2E" w:rsidP="00D228DD">
            <w:pPr>
              <w:pStyle w:val="ListParagraph"/>
              <w:numPr>
                <w:ilvl w:val="0"/>
                <w:numId w:val="29"/>
              </w:numPr>
              <w:jc w:val="both"/>
              <w:rPr>
                <w:rFonts w:ascii="Candara" w:hAnsi="Candara"/>
                <w:sz w:val="20"/>
                <w:szCs w:val="20"/>
                <w:lang w:val="en-GB"/>
              </w:rPr>
            </w:pPr>
            <w:r w:rsidRPr="00CC56F0">
              <w:rPr>
                <w:rFonts w:ascii="Candara" w:hAnsi="Candara"/>
                <w:sz w:val="20"/>
                <w:szCs w:val="20"/>
                <w:lang w:val="en-GB"/>
              </w:rPr>
              <w:t>The measures put in place for ensuring the protection of forest cater for threats to flora and fauna, particularly when flora and fauna is defined and understood</w:t>
            </w:r>
            <w:r w:rsidRPr="00CC56F0">
              <w:rPr>
                <w:rStyle w:val="FootnoteReference"/>
                <w:rFonts w:ascii="Candara" w:hAnsi="Candara"/>
                <w:sz w:val="20"/>
                <w:szCs w:val="20"/>
                <w:lang w:val="en-GB"/>
              </w:rPr>
              <w:footnoteReference w:id="127"/>
            </w:r>
            <w:r w:rsidRPr="00CC56F0">
              <w:rPr>
                <w:rFonts w:ascii="Candara" w:hAnsi="Candara"/>
                <w:sz w:val="20"/>
                <w:szCs w:val="20"/>
                <w:lang w:val="en-GB"/>
              </w:rPr>
              <w:t xml:space="preserve"> within the context of the Convention on Biodiversity. Since flora and fauna extends beyond the forests, we also look to the RAMSAR SITE</w:t>
            </w:r>
            <w:r w:rsidRPr="00CC56F0">
              <w:rPr>
                <w:rStyle w:val="FootnoteReference"/>
                <w:rFonts w:ascii="Candara" w:hAnsi="Candara"/>
                <w:sz w:val="20"/>
                <w:szCs w:val="20"/>
                <w:lang w:val="en-GB"/>
              </w:rPr>
              <w:footnoteReference w:id="128"/>
            </w:r>
            <w:r w:rsidRPr="00CC56F0">
              <w:rPr>
                <w:rFonts w:ascii="Candara" w:hAnsi="Candara"/>
                <w:sz w:val="20"/>
                <w:szCs w:val="20"/>
                <w:lang w:val="en-GB"/>
              </w:rPr>
              <w:t xml:space="preserve"> Regulations on Wetlands Management to complement the position of the Forest Act.</w:t>
            </w:r>
          </w:p>
          <w:p w14:paraId="5344CD1E" w14:textId="1247BA63" w:rsidR="00B61B2E" w:rsidRPr="00CC56F0" w:rsidRDefault="00B61B2E" w:rsidP="00D228DD">
            <w:pPr>
              <w:pStyle w:val="ListParagraph"/>
              <w:numPr>
                <w:ilvl w:val="0"/>
                <w:numId w:val="29"/>
              </w:numPr>
              <w:jc w:val="both"/>
              <w:rPr>
                <w:rFonts w:ascii="Candara" w:hAnsi="Candara"/>
                <w:sz w:val="20"/>
                <w:szCs w:val="20"/>
                <w:lang w:val="en-GB"/>
              </w:rPr>
            </w:pPr>
            <w:r w:rsidRPr="00CC56F0">
              <w:rPr>
                <w:rFonts w:ascii="Candara" w:hAnsi="Candara"/>
                <w:sz w:val="20"/>
                <w:szCs w:val="20"/>
                <w:lang w:val="en-GB"/>
              </w:rPr>
              <w:t>The Timber Resource Management Act</w:t>
            </w:r>
            <w:r w:rsidRPr="00CC56F0">
              <w:rPr>
                <w:rStyle w:val="FootnoteReference"/>
                <w:rFonts w:ascii="Candara" w:hAnsi="Candara"/>
                <w:sz w:val="20"/>
                <w:szCs w:val="20"/>
                <w:lang w:val="en-GB"/>
              </w:rPr>
              <w:footnoteReference w:id="129"/>
            </w:r>
            <w:r w:rsidRPr="00CC56F0">
              <w:rPr>
                <w:rFonts w:ascii="Candara" w:hAnsi="Candara"/>
                <w:sz w:val="20"/>
                <w:szCs w:val="20"/>
                <w:lang w:val="en-GB"/>
              </w:rPr>
              <w:t xml:space="preserve"> makes provisions that mandate the Minister to, on the recommendation of the Forestry Commission, makes regulations that prescribe species of trees that are considered as </w:t>
            </w:r>
            <w:r w:rsidRPr="00CC56F0">
              <w:rPr>
                <w:rFonts w:ascii="Candara" w:hAnsi="Candara"/>
                <w:sz w:val="20"/>
                <w:szCs w:val="20"/>
                <w:lang w:val="en-GB"/>
              </w:rPr>
              <w:lastRenderedPageBreak/>
              <w:t>depleted, threatened , endangered or economically extinct, specifying the conditions under which they may be felled. This legal provision cater for the requirement requesting the protection of endangered species of wood.</w:t>
            </w:r>
          </w:p>
          <w:p w14:paraId="117DE96B" w14:textId="7E786C9B" w:rsidR="00B61B2E" w:rsidRPr="00CC56F0" w:rsidRDefault="00B61B2E" w:rsidP="00D228DD">
            <w:pPr>
              <w:pStyle w:val="ListParagraph"/>
              <w:numPr>
                <w:ilvl w:val="0"/>
                <w:numId w:val="29"/>
              </w:numPr>
              <w:jc w:val="both"/>
              <w:rPr>
                <w:rFonts w:ascii="Candara" w:hAnsi="Candara"/>
                <w:sz w:val="20"/>
                <w:szCs w:val="20"/>
                <w:lang w:val="en-GB"/>
              </w:rPr>
            </w:pPr>
            <w:r w:rsidRPr="00CC56F0">
              <w:rPr>
                <w:rFonts w:ascii="Candara" w:hAnsi="Candara"/>
                <w:sz w:val="20"/>
                <w:szCs w:val="20"/>
                <w:lang w:val="en-GB"/>
              </w:rPr>
              <w:t>The Constitutional Provisions</w:t>
            </w:r>
            <w:r w:rsidRPr="00CC56F0">
              <w:rPr>
                <w:rStyle w:val="FootnoteReference"/>
                <w:rFonts w:ascii="Candara" w:hAnsi="Candara"/>
                <w:sz w:val="20"/>
                <w:szCs w:val="20"/>
                <w:lang w:val="en-GB"/>
              </w:rPr>
              <w:footnoteReference w:id="130"/>
            </w:r>
            <w:r w:rsidRPr="00CC56F0">
              <w:rPr>
                <w:rFonts w:ascii="Candara" w:hAnsi="Candara"/>
                <w:sz w:val="20"/>
                <w:szCs w:val="20"/>
                <w:lang w:val="en-GB"/>
              </w:rPr>
              <w:t xml:space="preserve"> on the need to safeguard and protect the environment, as well as the provisions in the Environmental Protection Agency Act that lists the functions of the Agency to include the </w:t>
            </w:r>
            <w:r w:rsidR="00C126C7" w:rsidRPr="00CC56F0">
              <w:rPr>
                <w:rFonts w:ascii="Candara" w:hAnsi="Candara"/>
                <w:sz w:val="20"/>
                <w:szCs w:val="20"/>
                <w:lang w:val="en-GB"/>
              </w:rPr>
              <w:t xml:space="preserve">promotion </w:t>
            </w:r>
            <w:r w:rsidRPr="00CC56F0">
              <w:rPr>
                <w:rFonts w:ascii="Candara" w:hAnsi="Candara"/>
                <w:sz w:val="20"/>
                <w:szCs w:val="20"/>
                <w:lang w:val="en-GB"/>
              </w:rPr>
              <w:t>of studies, research, surveys, analyses for the improvement of the protection of the environment and the maintenance of sound ecological ecosystem, as well as the promotion of effective planning in the management of the environment, are all pointers to the fact that Ghanaian PLRs promote sound environmental management and sustainable use of public forests.</w:t>
            </w:r>
          </w:p>
          <w:p w14:paraId="26706878" w14:textId="77777777" w:rsidR="00B61B2E" w:rsidRPr="00CC56F0" w:rsidRDefault="00B61B2E" w:rsidP="00D228DD">
            <w:pPr>
              <w:pStyle w:val="ListParagraph"/>
              <w:numPr>
                <w:ilvl w:val="0"/>
                <w:numId w:val="29"/>
              </w:numPr>
              <w:jc w:val="both"/>
              <w:rPr>
                <w:rFonts w:ascii="Candara" w:hAnsi="Candara"/>
                <w:sz w:val="20"/>
                <w:szCs w:val="20"/>
                <w:lang w:val="en-GB"/>
              </w:rPr>
            </w:pPr>
            <w:r w:rsidRPr="00CC56F0">
              <w:rPr>
                <w:rFonts w:ascii="Candara" w:hAnsi="Candara"/>
                <w:sz w:val="20"/>
                <w:szCs w:val="20"/>
                <w:lang w:val="en-GB"/>
              </w:rPr>
              <w:t xml:space="preserve">The Constitutional provisions on the need for the government and all the persons in Ghana to safeguard and protect the environment, as well as the requirements in the Timber Resource Management Act stipulating that all applications for timber rights shall be accompanied by a harvesting plan prepared in accordance with the sustainable management of timber resources, are indicative of the fact that Ghanaian PLRs promote sound environmental management and sustainable </w:t>
            </w:r>
            <w:r w:rsidRPr="00CC56F0">
              <w:rPr>
                <w:rFonts w:ascii="Candara" w:hAnsi="Candara"/>
                <w:sz w:val="20"/>
                <w:szCs w:val="20"/>
                <w:lang w:val="en-GB"/>
              </w:rPr>
              <w:lastRenderedPageBreak/>
              <w:t>use of private forests.</w:t>
            </w:r>
          </w:p>
          <w:p w14:paraId="416478B8" w14:textId="77777777" w:rsidR="00B61B2E" w:rsidRPr="00CC56F0" w:rsidRDefault="00B61B2E" w:rsidP="00B61B2E">
            <w:pPr>
              <w:pStyle w:val="ListParagraph"/>
              <w:ind w:left="360"/>
              <w:jc w:val="both"/>
              <w:rPr>
                <w:rFonts w:ascii="Candara" w:hAnsi="Candara"/>
                <w:sz w:val="20"/>
                <w:szCs w:val="20"/>
                <w:lang w:val="en-GB"/>
              </w:rPr>
            </w:pPr>
          </w:p>
          <w:p w14:paraId="04196D9B" w14:textId="3FF1C9E5" w:rsidR="00B61B2E" w:rsidRPr="00CC56F0" w:rsidRDefault="00B61B2E" w:rsidP="00D228DD">
            <w:pPr>
              <w:pStyle w:val="ListParagraph"/>
              <w:numPr>
                <w:ilvl w:val="0"/>
                <w:numId w:val="29"/>
              </w:numPr>
              <w:jc w:val="both"/>
              <w:rPr>
                <w:rFonts w:ascii="Candara" w:hAnsi="Candara"/>
                <w:sz w:val="20"/>
                <w:szCs w:val="20"/>
                <w:lang w:val="en-GB"/>
              </w:rPr>
            </w:pPr>
            <w:r w:rsidRPr="00CC56F0">
              <w:rPr>
                <w:rFonts w:ascii="Candara" w:hAnsi="Candara"/>
                <w:sz w:val="20"/>
                <w:szCs w:val="20"/>
                <w:lang w:val="en-GB"/>
              </w:rPr>
              <w:t>Under Ghanaian laws, there are clear provisions for the creation of a protected area forests.</w:t>
            </w:r>
          </w:p>
          <w:p w14:paraId="5E8E8369" w14:textId="319279FD" w:rsidR="00B61B2E" w:rsidRPr="007043DB" w:rsidRDefault="00B61B2E" w:rsidP="00D228DD">
            <w:pPr>
              <w:pStyle w:val="ListParagraph"/>
              <w:numPr>
                <w:ilvl w:val="0"/>
                <w:numId w:val="29"/>
              </w:numPr>
              <w:jc w:val="both"/>
              <w:rPr>
                <w:rFonts w:ascii="Candara" w:hAnsi="Candara"/>
                <w:sz w:val="20"/>
                <w:szCs w:val="20"/>
                <w:lang w:val="en-GB"/>
              </w:rPr>
            </w:pPr>
            <w:r w:rsidRPr="00CC56F0">
              <w:rPr>
                <w:rFonts w:ascii="Candara" w:hAnsi="Candara"/>
                <w:sz w:val="20"/>
                <w:szCs w:val="20"/>
                <w:lang w:val="en-GB"/>
              </w:rPr>
              <w:t>The legal framework requires that all undertakings that could potentially negatively affect the environment be subject to EIA</w:t>
            </w:r>
            <w:r w:rsidR="00C126C7" w:rsidRPr="007043DB">
              <w:rPr>
                <w:rStyle w:val="FootnoteReference"/>
                <w:rFonts w:ascii="Candara" w:hAnsi="Candara"/>
                <w:sz w:val="20"/>
                <w:szCs w:val="20"/>
                <w:lang w:val="en-GB"/>
              </w:rPr>
              <w:footnoteReference w:id="131"/>
            </w:r>
          </w:p>
          <w:p w14:paraId="67D5289C" w14:textId="39DB26BD"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54F7A7E0">
                <v:rect id="_x0000_i1109" style="width:0;height:1.5pt" o:hralign="center" o:hrstd="t" o:hr="t" fillcolor="#a0a0a0" stroked="f"/>
              </w:pict>
            </w:r>
            <w:r w:rsidR="00B61B2E" w:rsidRPr="007043DB">
              <w:rPr>
                <w:rFonts w:ascii="Candara" w:hAnsi="Candara"/>
                <w:b/>
                <w:sz w:val="20"/>
                <w:szCs w:val="20"/>
                <w:lang w:val="en-GB"/>
              </w:rPr>
              <w:t xml:space="preserve">In practice (how these PLRs are implemented): </w:t>
            </w:r>
          </w:p>
          <w:p w14:paraId="7783CC66" w14:textId="6718765F"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 xml:space="preserve">Projects that are likely to have an impact on the flora and fauna must necessarily go through a process, which includes the submission of an environmental assessment of the effects of that project on the environment, and the eventual granting </w:t>
            </w:r>
            <w:r w:rsidR="00A35C1E" w:rsidRPr="007043DB">
              <w:rPr>
                <w:rFonts w:ascii="Candara" w:hAnsi="Candara"/>
                <w:sz w:val="20"/>
                <w:szCs w:val="20"/>
                <w:lang w:val="en-GB"/>
              </w:rPr>
              <w:t xml:space="preserve">of </w:t>
            </w:r>
            <w:r w:rsidRPr="007043DB">
              <w:rPr>
                <w:rFonts w:ascii="Candara" w:hAnsi="Candara"/>
                <w:sz w:val="20"/>
                <w:szCs w:val="20"/>
                <w:lang w:val="en-GB"/>
              </w:rPr>
              <w:t xml:space="preserve">an environmental permit where all the requirements have been duly satisfied. Additionally, upon commencement, where it becomes the case that the project is harmful to the environment, the EPA can come within the ambits of section </w:t>
            </w:r>
            <w:r w:rsidR="00A35C1E" w:rsidRPr="007043DB">
              <w:rPr>
                <w:rFonts w:ascii="Candara" w:hAnsi="Candara"/>
                <w:sz w:val="20"/>
                <w:szCs w:val="20"/>
                <w:lang w:val="en-GB"/>
              </w:rPr>
              <w:t xml:space="preserve">13 </w:t>
            </w:r>
            <w:r w:rsidRPr="007043DB">
              <w:rPr>
                <w:rFonts w:ascii="Candara" w:hAnsi="Candara"/>
                <w:sz w:val="20"/>
                <w:szCs w:val="20"/>
                <w:lang w:val="en-GB"/>
              </w:rPr>
              <w:t xml:space="preserve">of </w:t>
            </w:r>
            <w:r w:rsidR="00A35C1E" w:rsidRPr="007043DB">
              <w:rPr>
                <w:rFonts w:ascii="Candara" w:hAnsi="Candara"/>
                <w:sz w:val="20"/>
                <w:szCs w:val="20"/>
                <w:lang w:val="en-GB"/>
              </w:rPr>
              <w:t xml:space="preserve">the Act to bring the project to a halt. </w:t>
            </w:r>
            <w:r w:rsidRPr="007043DB">
              <w:rPr>
                <w:rFonts w:ascii="Candara" w:hAnsi="Candara"/>
                <w:sz w:val="20"/>
                <w:szCs w:val="20"/>
                <w:lang w:val="en-GB"/>
              </w:rPr>
              <w:t xml:space="preserve">Act, and order the </w:t>
            </w:r>
            <w:r w:rsidR="00A35C1E" w:rsidRPr="007043DB">
              <w:rPr>
                <w:rFonts w:ascii="Candara" w:hAnsi="Candara"/>
                <w:sz w:val="20"/>
                <w:szCs w:val="20"/>
                <w:lang w:val="en-GB"/>
              </w:rPr>
              <w:t xml:space="preserve">Act to either </w:t>
            </w:r>
            <w:r w:rsidRPr="007043DB">
              <w:rPr>
                <w:rFonts w:ascii="Candara" w:hAnsi="Candara"/>
                <w:sz w:val="20"/>
                <w:szCs w:val="20"/>
                <w:lang w:val="en-GB"/>
              </w:rPr>
              <w:t>vary</w:t>
            </w:r>
            <w:r w:rsidR="00A35C1E" w:rsidRPr="007043DB">
              <w:rPr>
                <w:rFonts w:ascii="Candara" w:hAnsi="Candara"/>
                <w:sz w:val="20"/>
                <w:szCs w:val="20"/>
                <w:lang w:val="en-GB"/>
              </w:rPr>
              <w:t xml:space="preserve"> the project </w:t>
            </w:r>
            <w:r w:rsidRPr="007043DB">
              <w:rPr>
                <w:rFonts w:ascii="Candara" w:hAnsi="Candara"/>
                <w:sz w:val="20"/>
                <w:szCs w:val="20"/>
                <w:lang w:val="en-GB"/>
              </w:rPr>
              <w:t xml:space="preserve">or </w:t>
            </w:r>
            <w:r w:rsidR="00A35C1E" w:rsidRPr="007043DB">
              <w:rPr>
                <w:rFonts w:ascii="Candara" w:hAnsi="Candara"/>
                <w:sz w:val="20"/>
                <w:szCs w:val="20"/>
                <w:lang w:val="en-GB"/>
              </w:rPr>
              <w:t>stop it completely.</w:t>
            </w:r>
          </w:p>
          <w:p w14:paraId="16455C32" w14:textId="77777777"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 xml:space="preserve">In practice, special care is taken to ensure that the various species of trees within the jurisdiction of Ghana do not become extinct. Accordingly, in granting timber and all other permits, the Minister has an obligation to ensure that threatened and </w:t>
            </w:r>
            <w:r w:rsidRPr="007043DB">
              <w:rPr>
                <w:rFonts w:ascii="Candara" w:hAnsi="Candara"/>
                <w:sz w:val="20"/>
                <w:szCs w:val="20"/>
                <w:lang w:val="en-GB"/>
              </w:rPr>
              <w:lastRenderedPageBreak/>
              <w:t>endangered species are protected.</w:t>
            </w:r>
          </w:p>
          <w:p w14:paraId="7DEE9671" w14:textId="0BC46208" w:rsidR="00B61B2E" w:rsidRPr="007043DB" w:rsidRDefault="00B61B2E" w:rsidP="00B61B2E">
            <w:pPr>
              <w:jc w:val="both"/>
              <w:rPr>
                <w:rFonts w:ascii="Candara" w:eastAsiaTheme="minorEastAsia" w:hAnsi="Candara" w:cs="Helvetica"/>
                <w:color w:val="262626"/>
                <w:sz w:val="20"/>
                <w:szCs w:val="20"/>
              </w:rPr>
            </w:pPr>
            <w:r w:rsidRPr="007043DB">
              <w:rPr>
                <w:rFonts w:ascii="Candara" w:eastAsiaTheme="minorEastAsia" w:hAnsi="Candara" w:cs="Helvetica"/>
                <w:color w:val="262626"/>
                <w:sz w:val="20"/>
                <w:szCs w:val="20"/>
              </w:rPr>
              <w:t>In practice some information on biodiversity is included in the environment</w:t>
            </w:r>
            <w:r w:rsidR="00A35C1E" w:rsidRPr="007043DB">
              <w:rPr>
                <w:rFonts w:ascii="Candara" w:eastAsiaTheme="minorEastAsia" w:hAnsi="Candara" w:cs="Helvetica"/>
                <w:color w:val="262626"/>
                <w:sz w:val="20"/>
                <w:szCs w:val="20"/>
              </w:rPr>
              <w:t>al</w:t>
            </w:r>
            <w:r w:rsidRPr="007043DB">
              <w:rPr>
                <w:rFonts w:ascii="Candara" w:eastAsiaTheme="minorEastAsia" w:hAnsi="Candara" w:cs="Helvetica"/>
                <w:color w:val="262626"/>
                <w:sz w:val="20"/>
                <w:szCs w:val="20"/>
              </w:rPr>
              <w:t xml:space="preserve"> impact assessments. </w:t>
            </w:r>
          </w:p>
          <w:p w14:paraId="450E7AAA" w14:textId="2481DBE6"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In practice, Ghana has adopted since 2002</w:t>
            </w:r>
            <w:r w:rsidR="00A35C1E" w:rsidRPr="007043DB">
              <w:rPr>
                <w:rFonts w:ascii="Candara" w:hAnsi="Candara"/>
                <w:sz w:val="20"/>
                <w:szCs w:val="20"/>
                <w:lang w:val="en-GB"/>
              </w:rPr>
              <w:t>,</w:t>
            </w:r>
            <w:r w:rsidRPr="007043DB">
              <w:rPr>
                <w:rFonts w:ascii="Candara" w:hAnsi="Candara"/>
                <w:sz w:val="20"/>
                <w:szCs w:val="20"/>
                <w:lang w:val="en-GB"/>
              </w:rPr>
              <w:t xml:space="preserve"> a National Biodiversity strategy and action plan, which is guiding government action. In the action plan government has committed anong others to:</w:t>
            </w:r>
          </w:p>
          <w:p w14:paraId="5784B149" w14:textId="77777777" w:rsidR="00B61B2E" w:rsidRPr="007043DB" w:rsidRDefault="00B61B2E" w:rsidP="00D228DD">
            <w:pPr>
              <w:pStyle w:val="ListParagraph"/>
              <w:numPr>
                <w:ilvl w:val="0"/>
                <w:numId w:val="34"/>
              </w:numPr>
              <w:jc w:val="both"/>
              <w:rPr>
                <w:rFonts w:ascii="Candara" w:hAnsi="Candara"/>
                <w:sz w:val="20"/>
                <w:szCs w:val="20"/>
                <w:lang w:val="en-GB"/>
              </w:rPr>
            </w:pPr>
            <w:r w:rsidRPr="007043DB">
              <w:rPr>
                <w:rFonts w:ascii="Candara" w:hAnsi="Candara"/>
                <w:sz w:val="20"/>
                <w:szCs w:val="20"/>
                <w:lang w:val="en-GB"/>
              </w:rPr>
              <w:t xml:space="preserve">expand protection area system by inland and coastal wetland, fringe and riverine forests and sensitive areas. </w:t>
            </w:r>
          </w:p>
          <w:p w14:paraId="18921C15" w14:textId="77777777" w:rsidR="00B61B2E" w:rsidRPr="007043DB" w:rsidRDefault="00B61B2E" w:rsidP="00D228DD">
            <w:pPr>
              <w:pStyle w:val="ListParagraph"/>
              <w:numPr>
                <w:ilvl w:val="0"/>
                <w:numId w:val="34"/>
              </w:numPr>
              <w:jc w:val="both"/>
              <w:rPr>
                <w:rFonts w:ascii="Candara" w:hAnsi="Candara"/>
                <w:sz w:val="20"/>
                <w:szCs w:val="20"/>
                <w:lang w:val="en-GB"/>
              </w:rPr>
            </w:pPr>
            <w:r w:rsidRPr="007043DB">
              <w:rPr>
                <w:rFonts w:ascii="Candara" w:hAnsi="Candara"/>
                <w:sz w:val="20"/>
                <w:szCs w:val="20"/>
                <w:lang w:val="en-GB"/>
              </w:rPr>
              <w:t>Intensify/strengthen human capacity in ecosystem management through  long and short training courses, in- service training and review curriculum at the tertiary levels of training to take cognizance of ecosystem management approaches.</w:t>
            </w:r>
          </w:p>
          <w:p w14:paraId="384C0DF2" w14:textId="77777777" w:rsidR="00B61B2E" w:rsidRPr="007043DB" w:rsidRDefault="00B61B2E" w:rsidP="00D228DD">
            <w:pPr>
              <w:pStyle w:val="ListParagraph"/>
              <w:numPr>
                <w:ilvl w:val="0"/>
                <w:numId w:val="34"/>
              </w:numPr>
              <w:jc w:val="both"/>
              <w:rPr>
                <w:rFonts w:ascii="Candara" w:hAnsi="Candara"/>
                <w:sz w:val="20"/>
                <w:szCs w:val="20"/>
                <w:lang w:val="en-GB"/>
              </w:rPr>
            </w:pPr>
            <w:r w:rsidRPr="007043DB">
              <w:rPr>
                <w:rFonts w:ascii="Candara" w:hAnsi="Candara"/>
                <w:sz w:val="20"/>
                <w:szCs w:val="20"/>
                <w:lang w:val="en-GB"/>
              </w:rPr>
              <w:t>Promote research in ecosystem management and protection.</w:t>
            </w:r>
          </w:p>
          <w:p w14:paraId="58BFDF38" w14:textId="77777777" w:rsidR="00B61B2E" w:rsidRPr="007043DB" w:rsidRDefault="00B61B2E" w:rsidP="00D228DD">
            <w:pPr>
              <w:pStyle w:val="ListParagraph"/>
              <w:numPr>
                <w:ilvl w:val="0"/>
                <w:numId w:val="34"/>
              </w:numPr>
              <w:jc w:val="both"/>
              <w:rPr>
                <w:rFonts w:ascii="Candara" w:hAnsi="Candara"/>
                <w:sz w:val="20"/>
                <w:szCs w:val="20"/>
                <w:lang w:val="en-GB"/>
              </w:rPr>
            </w:pPr>
            <w:r w:rsidRPr="007043DB">
              <w:rPr>
                <w:rFonts w:ascii="Candara" w:hAnsi="Candara"/>
                <w:sz w:val="20"/>
                <w:szCs w:val="20"/>
                <w:lang w:val="en-GB"/>
              </w:rPr>
              <w:t>Ensure full and active participation of landowners, commuinities and other stakeholders in protected area management.</w:t>
            </w:r>
          </w:p>
          <w:p w14:paraId="53E34D2C" w14:textId="77777777" w:rsidR="00B61B2E" w:rsidRPr="007043DB" w:rsidRDefault="00B61B2E" w:rsidP="00D228DD">
            <w:pPr>
              <w:pStyle w:val="ListParagraph"/>
              <w:numPr>
                <w:ilvl w:val="0"/>
                <w:numId w:val="34"/>
              </w:numPr>
              <w:jc w:val="both"/>
              <w:rPr>
                <w:rFonts w:ascii="Candara" w:hAnsi="Candara"/>
                <w:sz w:val="20"/>
                <w:szCs w:val="20"/>
                <w:lang w:val="en-GB"/>
              </w:rPr>
            </w:pPr>
            <w:r w:rsidRPr="007043DB">
              <w:rPr>
                <w:rFonts w:ascii="Candara" w:hAnsi="Candara"/>
                <w:sz w:val="20"/>
                <w:szCs w:val="20"/>
                <w:lang w:val="en-GB"/>
              </w:rPr>
              <w:t>Strengthen education and awareness creation at all levels of society especially  among those lwhose life depend on forests.</w:t>
            </w:r>
          </w:p>
          <w:p w14:paraId="5214650E" w14:textId="77777777" w:rsidR="00B61B2E" w:rsidRPr="007043DB" w:rsidRDefault="00B61B2E" w:rsidP="00B61B2E">
            <w:pPr>
              <w:jc w:val="both"/>
              <w:rPr>
                <w:rFonts w:ascii="Candara" w:hAnsi="Candara"/>
                <w:sz w:val="20"/>
                <w:szCs w:val="20"/>
                <w:lang w:val="en-GB"/>
              </w:rPr>
            </w:pPr>
          </w:p>
          <w:p w14:paraId="73759C48" w14:textId="77777777" w:rsidR="00B61B2E" w:rsidRPr="007043DB" w:rsidRDefault="00B61B2E" w:rsidP="00B61B2E">
            <w:pPr>
              <w:jc w:val="both"/>
              <w:rPr>
                <w:rFonts w:ascii="Candara" w:hAnsi="Candara"/>
                <w:sz w:val="20"/>
                <w:szCs w:val="20"/>
                <w:lang w:val="en-GB"/>
              </w:rPr>
            </w:pPr>
          </w:p>
        </w:tc>
        <w:tc>
          <w:tcPr>
            <w:tcW w:w="1548" w:type="pct"/>
            <w:shd w:val="clear" w:color="auto" w:fill="auto"/>
          </w:tcPr>
          <w:p w14:paraId="01F959F7"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lastRenderedPageBreak/>
              <w:t xml:space="preserve">In relation to the PLRs on paper: </w:t>
            </w:r>
          </w:p>
          <w:p w14:paraId="3AC1B2F5" w14:textId="77777777" w:rsidR="00745420" w:rsidRPr="007043DB" w:rsidRDefault="00B61B2E" w:rsidP="00D228DD">
            <w:pPr>
              <w:pStyle w:val="ListParagraph"/>
              <w:numPr>
                <w:ilvl w:val="0"/>
                <w:numId w:val="37"/>
              </w:numPr>
              <w:jc w:val="both"/>
              <w:rPr>
                <w:rFonts w:ascii="Candara" w:hAnsi="Candara"/>
                <w:sz w:val="20"/>
                <w:szCs w:val="20"/>
                <w:lang w:val="en-GB"/>
              </w:rPr>
            </w:pPr>
            <w:r w:rsidRPr="007043DB">
              <w:rPr>
                <w:rFonts w:ascii="Candara" w:hAnsi="Candara"/>
                <w:sz w:val="20"/>
                <w:szCs w:val="20"/>
                <w:lang w:val="en-GB"/>
              </w:rPr>
              <w:t xml:space="preserve">Ghanaian law does not have a legal definition of natural forest.  </w:t>
            </w:r>
          </w:p>
          <w:p w14:paraId="6779A28C" w14:textId="1864F688" w:rsidR="00B61B2E" w:rsidRPr="007043DB" w:rsidRDefault="00B61B2E" w:rsidP="00D228DD">
            <w:pPr>
              <w:pStyle w:val="ListParagraph"/>
              <w:numPr>
                <w:ilvl w:val="0"/>
                <w:numId w:val="37"/>
              </w:numPr>
              <w:jc w:val="both"/>
              <w:rPr>
                <w:rFonts w:ascii="Candara" w:hAnsi="Candara"/>
                <w:sz w:val="20"/>
                <w:szCs w:val="20"/>
                <w:lang w:val="en-GB"/>
              </w:rPr>
            </w:pPr>
            <w:r w:rsidRPr="007043DB">
              <w:rPr>
                <w:rFonts w:ascii="Candara" w:hAnsi="Candara"/>
                <w:sz w:val="20"/>
                <w:szCs w:val="20"/>
                <w:lang w:val="en-GB"/>
              </w:rPr>
              <w:t>Although the laws make provisions for the protection of endangered species, it is notoriously quiet on the regulation or control of the marketing and trade in those species. In essence, PLRs do not regulate/control the market</w:t>
            </w:r>
            <w:r w:rsidR="00C126C7" w:rsidRPr="007043DB">
              <w:rPr>
                <w:rFonts w:ascii="Candara" w:hAnsi="Candara"/>
                <w:sz w:val="20"/>
                <w:szCs w:val="20"/>
                <w:lang w:val="en-GB"/>
              </w:rPr>
              <w:t>ing</w:t>
            </w:r>
            <w:r w:rsidRPr="007043DB">
              <w:rPr>
                <w:rFonts w:ascii="Candara" w:hAnsi="Candara"/>
                <w:sz w:val="20"/>
                <w:szCs w:val="20"/>
                <w:lang w:val="en-GB"/>
              </w:rPr>
              <w:t xml:space="preserve"> and trade of endangered species. This stance also takes into account the requirements imposed by </w:t>
            </w:r>
            <w:r w:rsidR="00C126C7" w:rsidRPr="007043DB">
              <w:rPr>
                <w:rFonts w:ascii="Candara" w:hAnsi="Candara"/>
                <w:sz w:val="20"/>
                <w:szCs w:val="20"/>
                <w:lang w:val="en-GB"/>
              </w:rPr>
              <w:t xml:space="preserve">the </w:t>
            </w:r>
            <w:r w:rsidRPr="007043DB">
              <w:rPr>
                <w:rFonts w:ascii="Candara" w:hAnsi="Candara"/>
                <w:sz w:val="20"/>
                <w:szCs w:val="20"/>
                <w:lang w:val="en-GB"/>
              </w:rPr>
              <w:t>FLEGT-VPA on the export of illegally logged timber because illegally logged timber do not necessarily fall within the category of endangered species.</w:t>
            </w:r>
          </w:p>
          <w:p w14:paraId="405DC58D" w14:textId="12F65521" w:rsidR="00B61B2E" w:rsidRPr="007043DB" w:rsidRDefault="00B61B2E" w:rsidP="00D228DD">
            <w:pPr>
              <w:pStyle w:val="ListParagraph"/>
              <w:numPr>
                <w:ilvl w:val="0"/>
                <w:numId w:val="29"/>
              </w:numPr>
              <w:jc w:val="both"/>
              <w:rPr>
                <w:rFonts w:ascii="Candara" w:hAnsi="Candara"/>
                <w:sz w:val="20"/>
                <w:szCs w:val="20"/>
                <w:lang w:val="en-GB"/>
              </w:rPr>
            </w:pPr>
            <w:r w:rsidRPr="007043DB">
              <w:rPr>
                <w:rFonts w:ascii="Candara" w:hAnsi="Candara"/>
                <w:sz w:val="20"/>
                <w:szCs w:val="20"/>
                <w:lang w:val="en-GB"/>
              </w:rPr>
              <w:t>Ghanaian laws may not have expressly made provisions regarding the planting of invasive species, but the Forest Plantation Development Fund Act</w:t>
            </w:r>
            <w:r w:rsidRPr="007043DB">
              <w:rPr>
                <w:rStyle w:val="FootnoteReference"/>
                <w:rFonts w:ascii="Candara" w:hAnsi="Candara"/>
                <w:sz w:val="20"/>
                <w:szCs w:val="20"/>
                <w:lang w:val="en-GB"/>
              </w:rPr>
              <w:footnoteReference w:id="132"/>
            </w:r>
            <w:r w:rsidRPr="007043DB">
              <w:rPr>
                <w:rFonts w:ascii="Candara" w:hAnsi="Candara"/>
                <w:sz w:val="20"/>
                <w:szCs w:val="20"/>
                <w:lang w:val="en-GB"/>
              </w:rPr>
              <w:t xml:space="preserve"> provides for the facilitating of best practices for optimum timber plantation establishment and management, which</w:t>
            </w:r>
            <w:r w:rsidR="00C126C7" w:rsidRPr="007043DB">
              <w:rPr>
                <w:rFonts w:ascii="Candara" w:hAnsi="Candara"/>
                <w:sz w:val="20"/>
                <w:szCs w:val="20"/>
                <w:lang w:val="en-GB"/>
              </w:rPr>
              <w:t>,</w:t>
            </w:r>
            <w:r w:rsidRPr="007043DB">
              <w:rPr>
                <w:rFonts w:ascii="Candara" w:hAnsi="Candara"/>
                <w:sz w:val="20"/>
                <w:szCs w:val="20"/>
                <w:lang w:val="en-GB"/>
              </w:rPr>
              <w:t xml:space="preserve"> in our opinion, will </w:t>
            </w:r>
            <w:r w:rsidRPr="007043DB">
              <w:rPr>
                <w:rFonts w:ascii="Candara" w:hAnsi="Candara"/>
                <w:sz w:val="20"/>
                <w:szCs w:val="20"/>
                <w:lang w:val="en-GB"/>
              </w:rPr>
              <w:lastRenderedPageBreak/>
              <w:t>include regulations and policies that prohibit the planting of invasive species.</w:t>
            </w:r>
          </w:p>
          <w:p w14:paraId="4AF9919A" w14:textId="173BE696" w:rsidR="00F942C8" w:rsidRPr="007043DB" w:rsidRDefault="00B61B2E" w:rsidP="00D228DD">
            <w:pPr>
              <w:pStyle w:val="ListParagraph"/>
              <w:numPr>
                <w:ilvl w:val="0"/>
                <w:numId w:val="29"/>
              </w:numPr>
              <w:jc w:val="both"/>
              <w:rPr>
                <w:rFonts w:ascii="Candara" w:hAnsi="Candara"/>
                <w:sz w:val="20"/>
                <w:szCs w:val="20"/>
                <w:lang w:val="en-GB"/>
              </w:rPr>
            </w:pPr>
            <w:r w:rsidRPr="007043DB">
              <w:rPr>
                <w:rFonts w:ascii="Candara" w:hAnsi="Candara"/>
                <w:sz w:val="20"/>
                <w:szCs w:val="20"/>
                <w:lang w:val="en-GB"/>
              </w:rPr>
              <w:t xml:space="preserve">The information captured on biodiversity in the EIA process is inadequate. </w:t>
            </w:r>
            <w:r w:rsidRPr="007043DB">
              <w:rPr>
                <w:rFonts w:ascii="Candara" w:eastAsiaTheme="minorEastAsia" w:hAnsi="Candara" w:cs="Helvetica"/>
                <w:color w:val="262626"/>
                <w:sz w:val="20"/>
                <w:szCs w:val="20"/>
              </w:rPr>
              <w:t>The EIA application forms that are used do not elaborate extensively on the kind of information on biodiversity that indicates status and trends.</w:t>
            </w:r>
            <w:r w:rsidRPr="007043DB">
              <w:rPr>
                <w:rFonts w:ascii="Candara" w:hAnsi="Candara"/>
                <w:sz w:val="20"/>
                <w:szCs w:val="20"/>
                <w:lang w:val="en-GB"/>
              </w:rPr>
              <w:t xml:space="preserve"> </w:t>
            </w:r>
          </w:p>
          <w:p w14:paraId="42967295" w14:textId="77777777" w:rsidR="00F942C8" w:rsidRPr="007043DB" w:rsidRDefault="00C85F24" w:rsidP="00F942C8">
            <w:pPr>
              <w:pStyle w:val="ListParagraph"/>
              <w:ind w:left="360" w:hanging="321"/>
              <w:jc w:val="both"/>
              <w:rPr>
                <w:rFonts w:ascii="Candara" w:hAnsi="Candara"/>
                <w:sz w:val="20"/>
                <w:szCs w:val="20"/>
                <w:lang w:val="en-GB"/>
              </w:rPr>
            </w:pPr>
            <w:r>
              <w:rPr>
                <w:rFonts w:ascii="Candara" w:hAnsi="Candara"/>
                <w:sz w:val="20"/>
                <w:szCs w:val="20"/>
                <w:lang w:val="en-GB"/>
              </w:rPr>
              <w:pict w14:anchorId="363DFB25">
                <v:rect id="_x0000_i1110" style="width:0;height:1.5pt" o:hralign="center" o:hrstd="t" o:hr="t" fillcolor="#a0a0a0" stroked="f"/>
              </w:pict>
            </w:r>
          </w:p>
          <w:p w14:paraId="17F20AF1" w14:textId="20B69439" w:rsidR="00B61B2E" w:rsidRPr="007043DB" w:rsidRDefault="00B61B2E" w:rsidP="00F942C8">
            <w:pPr>
              <w:pStyle w:val="ListParagraph"/>
              <w:ind w:left="360" w:hanging="321"/>
              <w:jc w:val="both"/>
              <w:rPr>
                <w:rFonts w:ascii="Candara" w:hAnsi="Candara"/>
                <w:sz w:val="20"/>
                <w:szCs w:val="20"/>
                <w:lang w:val="en-GB"/>
              </w:rPr>
            </w:pPr>
            <w:r w:rsidRPr="007043DB">
              <w:rPr>
                <w:rFonts w:ascii="Candara" w:hAnsi="Candara"/>
                <w:b/>
                <w:sz w:val="20"/>
                <w:szCs w:val="20"/>
                <w:lang w:val="en-GB"/>
              </w:rPr>
              <w:t xml:space="preserve">In practice: </w:t>
            </w:r>
          </w:p>
          <w:p w14:paraId="3B9A8B61" w14:textId="77777777" w:rsidR="00B61B2E" w:rsidRPr="007043DB" w:rsidRDefault="00B61B2E" w:rsidP="00B61B2E">
            <w:pPr>
              <w:pStyle w:val="CommentText"/>
              <w:jc w:val="both"/>
              <w:rPr>
                <w:rFonts w:ascii="Candara" w:hAnsi="Candara"/>
                <w:sz w:val="20"/>
                <w:szCs w:val="20"/>
              </w:rPr>
            </w:pPr>
            <w:r w:rsidRPr="007043DB">
              <w:rPr>
                <w:rFonts w:ascii="Candara" w:hAnsi="Candara"/>
                <w:sz w:val="20"/>
                <w:szCs w:val="20"/>
                <w:lang w:val="en-GB"/>
              </w:rPr>
              <w:t xml:space="preserve">In practice, the legal regime of EIAs that require that all matters affecting the environment be subject to EIA is not applied to the forest sector. However, the management plans that companies present to the FC are supposed to provide environmental impacts of the operation of the companies. These management plans are however not publicly accessible. </w:t>
            </w:r>
          </w:p>
          <w:p w14:paraId="32E1DB2F" w14:textId="77777777" w:rsidR="00B61B2E" w:rsidRPr="007043DB" w:rsidRDefault="00B61B2E" w:rsidP="00B61B2E">
            <w:pPr>
              <w:jc w:val="both"/>
              <w:rPr>
                <w:rFonts w:ascii="Candara" w:hAnsi="Candara"/>
                <w:sz w:val="20"/>
                <w:szCs w:val="20"/>
                <w:lang w:val="en-GB"/>
              </w:rPr>
            </w:pPr>
          </w:p>
        </w:tc>
        <w:tc>
          <w:tcPr>
            <w:tcW w:w="1878" w:type="pct"/>
            <w:shd w:val="clear" w:color="auto" w:fill="auto"/>
          </w:tcPr>
          <w:p w14:paraId="1DA276D6" w14:textId="48ED780E"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lastRenderedPageBreak/>
              <w:t xml:space="preserve">On how to address the gaps on </w:t>
            </w:r>
            <w:r w:rsidR="00745420" w:rsidRPr="007043DB">
              <w:rPr>
                <w:rFonts w:ascii="Candara" w:hAnsi="Candara"/>
                <w:b/>
                <w:sz w:val="20"/>
                <w:szCs w:val="20"/>
                <w:lang w:val="en-GB"/>
              </w:rPr>
              <w:t>paper:</w:t>
            </w:r>
          </w:p>
          <w:p w14:paraId="7CB5C4A2" w14:textId="4263CD2E"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Ghana’s commitment under the FLEGT-VPA agreement is indicative of the country’s resolve to discourage trade in endangered and threatened species of timber. We recommend that this provisions should form the basis o</w:t>
            </w:r>
            <w:r w:rsidR="00C126C7" w:rsidRPr="007043DB">
              <w:rPr>
                <w:rFonts w:ascii="Candara" w:hAnsi="Candara"/>
                <w:sz w:val="20"/>
                <w:szCs w:val="20"/>
                <w:lang w:val="en-GB"/>
              </w:rPr>
              <w:t>f</w:t>
            </w:r>
            <w:r w:rsidRPr="007043DB">
              <w:rPr>
                <w:rFonts w:ascii="Candara" w:hAnsi="Candara"/>
                <w:sz w:val="20"/>
                <w:szCs w:val="20"/>
                <w:lang w:val="en-GB"/>
              </w:rPr>
              <w:t xml:space="preserve"> a new enactment in this regards</w:t>
            </w:r>
          </w:p>
          <w:p w14:paraId="64457356" w14:textId="09C32BB7"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 xml:space="preserve">There is a need for the regulations to take care of the planting of invasion species because </w:t>
            </w:r>
            <w:r w:rsidR="00C126C7" w:rsidRPr="007043DB">
              <w:rPr>
                <w:rFonts w:ascii="Candara" w:hAnsi="Candara"/>
                <w:sz w:val="20"/>
                <w:szCs w:val="20"/>
                <w:lang w:val="en-GB"/>
              </w:rPr>
              <w:t xml:space="preserve">of </w:t>
            </w:r>
            <w:r w:rsidRPr="007043DB">
              <w:rPr>
                <w:rFonts w:ascii="Candara" w:hAnsi="Candara"/>
                <w:sz w:val="20"/>
                <w:szCs w:val="20"/>
                <w:lang w:val="en-GB"/>
              </w:rPr>
              <w:t xml:space="preserve">the </w:t>
            </w:r>
            <w:r w:rsidR="00C126C7" w:rsidRPr="007043DB">
              <w:rPr>
                <w:rFonts w:ascii="Candara" w:hAnsi="Candara"/>
                <w:sz w:val="20"/>
                <w:szCs w:val="20"/>
                <w:lang w:val="en-GB"/>
              </w:rPr>
              <w:t xml:space="preserve">adverse </w:t>
            </w:r>
            <w:r w:rsidRPr="007043DB">
              <w:rPr>
                <w:rFonts w:ascii="Candara" w:hAnsi="Candara"/>
                <w:sz w:val="20"/>
                <w:szCs w:val="20"/>
                <w:lang w:val="en-GB"/>
              </w:rPr>
              <w:t xml:space="preserve">effect that they have on other species of trees in the forest. The provision on the facilitation of best practices encapsulated in the Forest Plantation Development Fund Act is grossly inadequate. </w:t>
            </w:r>
          </w:p>
          <w:p w14:paraId="57668714" w14:textId="239AA353" w:rsidR="00B61B2E" w:rsidRPr="007043DB" w:rsidRDefault="00C126C7" w:rsidP="00B61B2E">
            <w:pPr>
              <w:jc w:val="both"/>
              <w:rPr>
                <w:rFonts w:ascii="Candara" w:eastAsiaTheme="minorEastAsia" w:hAnsi="Candara" w:cs="Helvetica"/>
                <w:color w:val="262626"/>
                <w:sz w:val="20"/>
                <w:szCs w:val="20"/>
              </w:rPr>
            </w:pPr>
            <w:r w:rsidRPr="007043DB">
              <w:rPr>
                <w:rFonts w:ascii="Candara" w:eastAsiaTheme="minorEastAsia" w:hAnsi="Candara" w:cs="Helvetica"/>
                <w:color w:val="262626"/>
                <w:sz w:val="20"/>
                <w:szCs w:val="20"/>
              </w:rPr>
              <w:t>The enactment of laws</w:t>
            </w:r>
            <w:r w:rsidR="00B61B2E" w:rsidRPr="007043DB">
              <w:rPr>
                <w:rFonts w:ascii="Candara" w:eastAsiaTheme="minorEastAsia" w:hAnsi="Candara" w:cs="Helvetica"/>
                <w:color w:val="262626"/>
                <w:sz w:val="20"/>
                <w:szCs w:val="20"/>
              </w:rPr>
              <w:t xml:space="preserve"> that require the integration of biodiversity issues</w:t>
            </w:r>
            <w:r w:rsidRPr="007043DB">
              <w:rPr>
                <w:rFonts w:ascii="Candara" w:eastAsiaTheme="minorEastAsia" w:hAnsi="Candara" w:cs="Helvetica"/>
                <w:color w:val="262626"/>
                <w:sz w:val="20"/>
                <w:szCs w:val="20"/>
              </w:rPr>
              <w:t>,</w:t>
            </w:r>
            <w:r w:rsidR="00B61B2E" w:rsidRPr="007043DB">
              <w:rPr>
                <w:rFonts w:ascii="Candara" w:eastAsiaTheme="minorEastAsia" w:hAnsi="Candara" w:cs="Helvetica"/>
                <w:color w:val="262626"/>
                <w:sz w:val="20"/>
                <w:szCs w:val="20"/>
              </w:rPr>
              <w:t xml:space="preserve"> especially at the local level, including the implementation of activities established for in-situ, invasive alien species, agricultural biodiversity and traditional knowledge. </w:t>
            </w:r>
          </w:p>
          <w:p w14:paraId="1358E621" w14:textId="77777777" w:rsidR="00B61B2E" w:rsidRPr="007043DB" w:rsidRDefault="00B61B2E" w:rsidP="00B61B2E">
            <w:pPr>
              <w:jc w:val="both"/>
              <w:rPr>
                <w:rFonts w:ascii="Candara" w:hAnsi="Candara"/>
                <w:sz w:val="20"/>
                <w:szCs w:val="20"/>
                <w:lang w:val="en-GB"/>
              </w:rPr>
            </w:pPr>
            <w:r w:rsidRPr="007043DB">
              <w:rPr>
                <w:rFonts w:ascii="Candara" w:eastAsiaTheme="minorEastAsia" w:hAnsi="Candara" w:cs="Helvetica"/>
                <w:color w:val="262626"/>
                <w:sz w:val="20"/>
                <w:szCs w:val="20"/>
              </w:rPr>
              <w:t xml:space="preserve">Legislation to address the on-going encroachment of biodiversity hotspots in Ghana and stiff penalties for </w:t>
            </w:r>
            <w:r w:rsidRPr="007043DB">
              <w:rPr>
                <w:rFonts w:ascii="Candara" w:eastAsiaTheme="minorEastAsia" w:hAnsi="Candara" w:cs="Helvetica"/>
                <w:color w:val="262626"/>
                <w:sz w:val="20"/>
                <w:szCs w:val="20"/>
              </w:rPr>
              <w:lastRenderedPageBreak/>
              <w:t xml:space="preserve">offending encroachers.  </w:t>
            </w:r>
          </w:p>
          <w:p w14:paraId="54814DFD" w14:textId="77777777" w:rsidR="00B61B2E" w:rsidRPr="007043DB" w:rsidRDefault="00B61B2E" w:rsidP="00B61B2E">
            <w:pPr>
              <w:jc w:val="both"/>
              <w:rPr>
                <w:rFonts w:ascii="Candara" w:hAnsi="Candara"/>
                <w:sz w:val="20"/>
                <w:szCs w:val="20"/>
                <w:lang w:val="en-GB"/>
              </w:rPr>
            </w:pPr>
          </w:p>
          <w:p w14:paraId="7F99C01E" w14:textId="77777777" w:rsidR="00B61B2E" w:rsidRPr="007043DB" w:rsidRDefault="00B61B2E" w:rsidP="00B61B2E">
            <w:pPr>
              <w:jc w:val="both"/>
              <w:rPr>
                <w:rFonts w:ascii="Candara" w:hAnsi="Candara"/>
                <w:sz w:val="20"/>
                <w:szCs w:val="20"/>
                <w:lang w:val="en-GB"/>
              </w:rPr>
            </w:pPr>
          </w:p>
          <w:p w14:paraId="486C3D9A" w14:textId="77777777" w:rsidR="00B61B2E" w:rsidRPr="007043DB" w:rsidRDefault="00B61B2E" w:rsidP="00B61B2E">
            <w:pPr>
              <w:jc w:val="both"/>
              <w:rPr>
                <w:rFonts w:ascii="Candara" w:hAnsi="Candara"/>
                <w:sz w:val="20"/>
                <w:szCs w:val="20"/>
                <w:lang w:val="en-GB"/>
              </w:rPr>
            </w:pPr>
          </w:p>
          <w:p w14:paraId="7B841CC6" w14:textId="77777777" w:rsidR="00B61B2E" w:rsidRPr="007043DB" w:rsidRDefault="00B61B2E" w:rsidP="00B61B2E">
            <w:pPr>
              <w:jc w:val="both"/>
              <w:rPr>
                <w:rFonts w:ascii="Candara" w:hAnsi="Candara"/>
                <w:sz w:val="20"/>
                <w:szCs w:val="20"/>
                <w:lang w:val="en-GB"/>
              </w:rPr>
            </w:pPr>
          </w:p>
          <w:p w14:paraId="1650E459" w14:textId="77777777"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3BF024AD">
                <v:rect id="_x0000_i1111" style="width:0;height:1.5pt" o:hralign="center" o:hrstd="t" o:hr="t" fillcolor="#a0a0a0" stroked="f"/>
              </w:pict>
            </w:r>
          </w:p>
          <w:p w14:paraId="3854ED18"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t xml:space="preserve">On how to address the gaps from the PLR's implementation: </w:t>
            </w:r>
          </w:p>
          <w:p w14:paraId="2D18857D" w14:textId="50E1AFB2"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 xml:space="preserve">Provide a mechanism to monitor biodiversity activities in Ghana. </w:t>
            </w:r>
          </w:p>
          <w:p w14:paraId="20C5E919" w14:textId="77777777" w:rsidR="00B61B2E" w:rsidRPr="007043DB" w:rsidRDefault="00B61B2E" w:rsidP="00B61B2E">
            <w:pPr>
              <w:jc w:val="both"/>
              <w:rPr>
                <w:rFonts w:ascii="Candara" w:hAnsi="Candara"/>
                <w:sz w:val="20"/>
                <w:szCs w:val="20"/>
                <w:lang w:val="en-GB"/>
              </w:rPr>
            </w:pPr>
          </w:p>
          <w:p w14:paraId="638C3201" w14:textId="77777777" w:rsidR="00B61B2E" w:rsidRPr="007043DB" w:rsidRDefault="00B61B2E" w:rsidP="00B61B2E">
            <w:pPr>
              <w:jc w:val="both"/>
              <w:rPr>
                <w:rFonts w:ascii="Candara" w:hAnsi="Candara"/>
                <w:sz w:val="20"/>
                <w:szCs w:val="20"/>
                <w:lang w:val="en-GB"/>
              </w:rPr>
            </w:pPr>
          </w:p>
        </w:tc>
      </w:tr>
    </w:tbl>
    <w:p w14:paraId="5A00A28E" w14:textId="77777777" w:rsidR="00B61B2E" w:rsidRPr="007043DB" w:rsidRDefault="00B61B2E" w:rsidP="00B61B2E">
      <w:pPr>
        <w:rPr>
          <w:rFonts w:ascii="Candara" w:hAnsi="Candara"/>
          <w:bCs/>
          <w:sz w:val="20"/>
          <w:szCs w:val="20"/>
          <w:lang w:val="en-GB"/>
        </w:rPr>
      </w:pPr>
    </w:p>
    <w:p w14:paraId="276A049E" w14:textId="77777777" w:rsidR="002F130B" w:rsidRPr="007043DB" w:rsidRDefault="002F130B" w:rsidP="00B61B2E">
      <w:pPr>
        <w:rPr>
          <w:rFonts w:ascii="Candara" w:hAnsi="Candara"/>
          <w:bCs/>
          <w:sz w:val="20"/>
          <w:szCs w:val="20"/>
          <w:lang w:val="en-GB"/>
        </w:rPr>
      </w:pPr>
    </w:p>
    <w:p w14:paraId="656900F8" w14:textId="77777777" w:rsidR="00B61B2E" w:rsidRPr="007043DB" w:rsidRDefault="00B61B2E" w:rsidP="00B61B2E">
      <w:pPr>
        <w:pStyle w:val="myheading3"/>
        <w:rPr>
          <w:rFonts w:ascii="Candara" w:hAnsi="Candara"/>
          <w:sz w:val="20"/>
          <w:szCs w:val="20"/>
          <w:lang w:val="en-GB"/>
        </w:rPr>
      </w:pPr>
      <w:bookmarkStart w:id="95" w:name="_Toc454181906"/>
    </w:p>
    <w:p w14:paraId="08570CB4" w14:textId="77777777" w:rsidR="00B61B2E" w:rsidRPr="007043DB" w:rsidRDefault="00B61B2E" w:rsidP="00B61B2E">
      <w:pPr>
        <w:pStyle w:val="myheading3"/>
        <w:rPr>
          <w:rFonts w:ascii="Candara" w:hAnsi="Candara"/>
          <w:sz w:val="20"/>
          <w:szCs w:val="20"/>
          <w:lang w:val="en-GB"/>
        </w:rPr>
      </w:pPr>
      <w:bookmarkStart w:id="96" w:name="_Toc471727866"/>
      <w:r w:rsidRPr="007043DB">
        <w:rPr>
          <w:rFonts w:ascii="Candara" w:hAnsi="Candara"/>
          <w:sz w:val="20"/>
          <w:szCs w:val="20"/>
          <w:lang w:val="en-GB"/>
        </w:rPr>
        <w:t>Sub-Criteria E.2.3 Supporting Conservation Research and Awareness-Raising</w:t>
      </w:r>
      <w:bookmarkEnd w:id="95"/>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56D61BFE" w14:textId="77777777" w:rsidTr="00B61B2E">
        <w:trPr>
          <w:trHeight w:val="364"/>
        </w:trPr>
        <w:tc>
          <w:tcPr>
            <w:tcW w:w="1469" w:type="pct"/>
            <w:shd w:val="clear" w:color="auto" w:fill="AA97E4"/>
          </w:tcPr>
          <w:p w14:paraId="0E8F0A5E"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208D7BBC"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Gap(s)</w:t>
            </w:r>
          </w:p>
        </w:tc>
        <w:tc>
          <w:tcPr>
            <w:tcW w:w="1879" w:type="pct"/>
            <w:shd w:val="clear" w:color="auto" w:fill="AA97E4"/>
          </w:tcPr>
          <w:p w14:paraId="6ED0AEFD"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 xml:space="preserve">Recommendations </w:t>
            </w:r>
          </w:p>
        </w:tc>
      </w:tr>
      <w:tr w:rsidR="00B61B2E" w:rsidRPr="00B7022D" w14:paraId="5359DA3F" w14:textId="77777777" w:rsidTr="00B61B2E">
        <w:trPr>
          <w:trHeight w:val="1178"/>
        </w:trPr>
        <w:tc>
          <w:tcPr>
            <w:tcW w:w="1469" w:type="pct"/>
            <w:shd w:val="clear" w:color="auto" w:fill="auto"/>
          </w:tcPr>
          <w:p w14:paraId="6F2B6CA8" w14:textId="293FE0B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t xml:space="preserve">On paper: </w:t>
            </w:r>
          </w:p>
          <w:p w14:paraId="09A7ABE6" w14:textId="1F337607" w:rsidR="00B61B2E" w:rsidRPr="007043DB" w:rsidRDefault="00B61B2E" w:rsidP="00D228DD">
            <w:pPr>
              <w:pStyle w:val="ListParagraph"/>
              <w:numPr>
                <w:ilvl w:val="0"/>
                <w:numId w:val="31"/>
              </w:numPr>
              <w:jc w:val="both"/>
              <w:rPr>
                <w:rFonts w:ascii="Candara" w:hAnsi="Candara"/>
                <w:sz w:val="20"/>
                <w:szCs w:val="20"/>
                <w:lang w:val="en-GB"/>
              </w:rPr>
            </w:pPr>
            <w:r w:rsidRPr="007043DB">
              <w:rPr>
                <w:rFonts w:ascii="Candara" w:hAnsi="Candara"/>
                <w:sz w:val="20"/>
                <w:szCs w:val="20"/>
                <w:lang w:val="en-GB"/>
              </w:rPr>
              <w:t>Under Ghanaian law</w:t>
            </w:r>
            <w:r w:rsidRPr="007043DB">
              <w:rPr>
                <w:rStyle w:val="FootnoteReference"/>
                <w:rFonts w:ascii="Candara" w:hAnsi="Candara"/>
                <w:sz w:val="20"/>
                <w:szCs w:val="20"/>
                <w:lang w:val="en-GB"/>
              </w:rPr>
              <w:footnoteReference w:id="133"/>
            </w:r>
            <w:r w:rsidRPr="007043DB">
              <w:rPr>
                <w:rFonts w:ascii="Candara" w:hAnsi="Candara"/>
                <w:sz w:val="20"/>
                <w:szCs w:val="20"/>
                <w:lang w:val="en-GB"/>
              </w:rPr>
              <w:t>, provisions have been made to promote and support the scientific and technical programmes that are relevant to the conservation and management of the forest natural resources, including monitoring and research</w:t>
            </w:r>
          </w:p>
          <w:p w14:paraId="6F515CBF" w14:textId="1443B9C8"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06BBD4B2">
                <v:rect id="_x0000_i1112" style="width:0;height:1.5pt" o:hralign="center" o:hrstd="t" o:hr="t" fillcolor="#a0a0a0" stroked="f"/>
              </w:pict>
            </w:r>
            <w:r w:rsidR="00B61B2E" w:rsidRPr="007043DB">
              <w:rPr>
                <w:rFonts w:ascii="Candara" w:hAnsi="Candara"/>
                <w:b/>
                <w:sz w:val="20"/>
                <w:szCs w:val="20"/>
                <w:lang w:val="en-GB"/>
              </w:rPr>
              <w:t xml:space="preserve">In practice (how these PLRs are implemented): </w:t>
            </w:r>
          </w:p>
          <w:p w14:paraId="1F6004D9" w14:textId="6D66C656"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In practice, Ghana has adopted since 2002</w:t>
            </w:r>
            <w:r w:rsidR="00A35C1E" w:rsidRPr="007043DB">
              <w:rPr>
                <w:rFonts w:ascii="Candara" w:hAnsi="Candara"/>
                <w:sz w:val="20"/>
                <w:szCs w:val="20"/>
                <w:lang w:val="en-GB"/>
              </w:rPr>
              <w:t>,</w:t>
            </w:r>
            <w:r w:rsidRPr="007043DB">
              <w:rPr>
                <w:rFonts w:ascii="Candara" w:hAnsi="Candara"/>
                <w:sz w:val="20"/>
                <w:szCs w:val="20"/>
                <w:lang w:val="en-GB"/>
              </w:rPr>
              <w:t xml:space="preserve"> a National Biodiversity strategy and action plan, which is guiding government action. In the </w:t>
            </w:r>
            <w:r w:rsidRPr="007043DB">
              <w:rPr>
                <w:rFonts w:ascii="Candara" w:hAnsi="Candara"/>
                <w:sz w:val="20"/>
                <w:szCs w:val="20"/>
                <w:lang w:val="en-GB"/>
              </w:rPr>
              <w:lastRenderedPageBreak/>
              <w:t>action plan government has committed anong others to:</w:t>
            </w:r>
          </w:p>
          <w:p w14:paraId="41A6C8C8" w14:textId="77777777" w:rsidR="00B61B2E" w:rsidRPr="007043DB" w:rsidRDefault="00B61B2E" w:rsidP="00D228DD">
            <w:pPr>
              <w:pStyle w:val="ListParagraph"/>
              <w:numPr>
                <w:ilvl w:val="0"/>
                <w:numId w:val="34"/>
              </w:numPr>
              <w:jc w:val="both"/>
              <w:rPr>
                <w:rFonts w:ascii="Candara" w:hAnsi="Candara"/>
                <w:sz w:val="20"/>
                <w:szCs w:val="20"/>
                <w:lang w:val="en-GB"/>
              </w:rPr>
            </w:pPr>
            <w:r w:rsidRPr="007043DB">
              <w:rPr>
                <w:rFonts w:ascii="Candara" w:hAnsi="Candara"/>
                <w:sz w:val="20"/>
                <w:szCs w:val="20"/>
                <w:lang w:val="en-GB"/>
              </w:rPr>
              <w:t>Promote research in ecosystem management and protection.</w:t>
            </w:r>
          </w:p>
          <w:p w14:paraId="3671733A" w14:textId="1B4B6470" w:rsidR="00B61B2E" w:rsidRPr="007043DB" w:rsidRDefault="00B61B2E" w:rsidP="00D228DD">
            <w:pPr>
              <w:pStyle w:val="ListParagraph"/>
              <w:numPr>
                <w:ilvl w:val="0"/>
                <w:numId w:val="34"/>
              </w:numPr>
              <w:jc w:val="both"/>
              <w:rPr>
                <w:rFonts w:ascii="Candara" w:hAnsi="Candara"/>
                <w:sz w:val="20"/>
                <w:szCs w:val="20"/>
                <w:lang w:val="en-GB"/>
              </w:rPr>
            </w:pPr>
            <w:r w:rsidRPr="007043DB">
              <w:rPr>
                <w:rFonts w:ascii="Candara" w:hAnsi="Candara"/>
                <w:sz w:val="20"/>
                <w:szCs w:val="20"/>
                <w:lang w:val="en-GB"/>
              </w:rPr>
              <w:t>Strengthen education and awareness creation at all levels of s</w:t>
            </w:r>
            <w:r w:rsidR="00C41090" w:rsidRPr="007043DB">
              <w:rPr>
                <w:rFonts w:ascii="Candara" w:hAnsi="Candara"/>
                <w:sz w:val="20"/>
                <w:szCs w:val="20"/>
                <w:lang w:val="en-GB"/>
              </w:rPr>
              <w:t>ociety especially among those whose</w:t>
            </w:r>
            <w:r w:rsidRPr="007043DB">
              <w:rPr>
                <w:rFonts w:ascii="Candara" w:hAnsi="Candara"/>
                <w:sz w:val="20"/>
                <w:szCs w:val="20"/>
                <w:lang w:val="en-GB"/>
              </w:rPr>
              <w:t xml:space="preserve"> life depend on forests.</w:t>
            </w:r>
          </w:p>
          <w:p w14:paraId="395E585B" w14:textId="77777777" w:rsidR="00B61B2E" w:rsidRPr="007043DB" w:rsidRDefault="00B61B2E" w:rsidP="00B61B2E">
            <w:pPr>
              <w:pStyle w:val="ListParagraph"/>
              <w:jc w:val="both"/>
              <w:rPr>
                <w:rFonts w:ascii="Candara" w:hAnsi="Candara"/>
                <w:sz w:val="20"/>
                <w:szCs w:val="20"/>
                <w:lang w:val="en-GB"/>
              </w:rPr>
            </w:pPr>
          </w:p>
        </w:tc>
        <w:tc>
          <w:tcPr>
            <w:tcW w:w="1652" w:type="pct"/>
            <w:shd w:val="clear" w:color="auto" w:fill="auto"/>
          </w:tcPr>
          <w:p w14:paraId="73705E31"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lastRenderedPageBreak/>
              <w:t xml:space="preserve">In relation to the PLRs on paper: </w:t>
            </w:r>
          </w:p>
          <w:p w14:paraId="38DA746A" w14:textId="77777777" w:rsidR="00B61B2E" w:rsidRPr="007043DB" w:rsidRDefault="00B61B2E" w:rsidP="00D228DD">
            <w:pPr>
              <w:pStyle w:val="ListParagraph"/>
              <w:numPr>
                <w:ilvl w:val="0"/>
                <w:numId w:val="29"/>
              </w:numPr>
              <w:jc w:val="both"/>
              <w:rPr>
                <w:rFonts w:ascii="Candara" w:hAnsi="Candara"/>
                <w:sz w:val="20"/>
                <w:szCs w:val="20"/>
                <w:lang w:val="en-GB"/>
              </w:rPr>
            </w:pPr>
            <w:r w:rsidRPr="007043DB">
              <w:rPr>
                <w:rFonts w:ascii="Candara" w:hAnsi="Candara"/>
                <w:sz w:val="20"/>
                <w:szCs w:val="20"/>
                <w:lang w:val="en-GB"/>
              </w:rPr>
              <w:t>Apart from the Forest and Wildlife Policy</w:t>
            </w:r>
            <w:r w:rsidRPr="007043DB">
              <w:rPr>
                <w:rStyle w:val="FootnoteReference"/>
                <w:rFonts w:ascii="Candara" w:hAnsi="Candara"/>
                <w:sz w:val="20"/>
                <w:szCs w:val="20"/>
                <w:lang w:val="en-GB"/>
              </w:rPr>
              <w:footnoteReference w:id="134"/>
            </w:r>
            <w:r w:rsidRPr="007043DB">
              <w:rPr>
                <w:rFonts w:ascii="Candara" w:hAnsi="Candara"/>
                <w:sz w:val="20"/>
                <w:szCs w:val="20"/>
                <w:lang w:val="en-GB"/>
              </w:rPr>
              <w:t>, which recommends and update information database to monitor sustainable forest management and establish forest and wildlife research funds which research and academic institutions, as well as civil society can access, there are no direct provisions in Ghanaian laws with respect to the promotion of access to adequate technology and resources for monitoring of biodiversity and forests</w:t>
            </w:r>
          </w:p>
          <w:p w14:paraId="2FB0CEAA" w14:textId="77777777" w:rsidR="00B61B2E" w:rsidRPr="007043DB" w:rsidRDefault="00B61B2E" w:rsidP="00D228DD">
            <w:pPr>
              <w:pStyle w:val="ListParagraph"/>
              <w:numPr>
                <w:ilvl w:val="0"/>
                <w:numId w:val="29"/>
              </w:numPr>
              <w:jc w:val="both"/>
              <w:rPr>
                <w:rFonts w:ascii="Candara" w:hAnsi="Candara" w:cstheme="minorHAnsi"/>
                <w:sz w:val="20"/>
                <w:szCs w:val="20"/>
              </w:rPr>
            </w:pPr>
            <w:r w:rsidRPr="007043DB">
              <w:rPr>
                <w:rFonts w:ascii="Candara" w:hAnsi="Candara"/>
                <w:sz w:val="20"/>
                <w:szCs w:val="20"/>
                <w:lang w:val="en-GB"/>
              </w:rPr>
              <w:t xml:space="preserve">There are no legal provisions </w:t>
            </w:r>
            <w:r w:rsidRPr="007043DB">
              <w:rPr>
                <w:rFonts w:ascii="Candara" w:hAnsi="Candara"/>
                <w:sz w:val="20"/>
                <w:szCs w:val="20"/>
              </w:rPr>
              <w:t xml:space="preserve">promoting training of field staff to conduct on the ground inspections on forest management. </w:t>
            </w:r>
          </w:p>
          <w:p w14:paraId="2CF52687" w14:textId="77777777" w:rsidR="00B61B2E" w:rsidRPr="007043DB" w:rsidRDefault="00B61B2E" w:rsidP="00D228DD">
            <w:pPr>
              <w:pStyle w:val="ListParagraph"/>
              <w:numPr>
                <w:ilvl w:val="0"/>
                <w:numId w:val="29"/>
              </w:numPr>
              <w:jc w:val="both"/>
              <w:rPr>
                <w:rFonts w:ascii="Candara" w:hAnsi="Candara" w:cstheme="minorHAnsi"/>
                <w:sz w:val="20"/>
                <w:szCs w:val="20"/>
              </w:rPr>
            </w:pPr>
            <w:r w:rsidRPr="007043DB">
              <w:rPr>
                <w:rFonts w:ascii="Candara" w:hAnsi="Candara"/>
                <w:sz w:val="20"/>
                <w:szCs w:val="20"/>
                <w:lang w:val="en-GB"/>
              </w:rPr>
              <w:t xml:space="preserve">However, it is the expectation that the Forest </w:t>
            </w:r>
            <w:r w:rsidRPr="007043DB">
              <w:rPr>
                <w:rFonts w:ascii="Candara" w:hAnsi="Candara"/>
                <w:sz w:val="20"/>
                <w:szCs w:val="20"/>
                <w:lang w:val="en-GB"/>
              </w:rPr>
              <w:lastRenderedPageBreak/>
              <w:t>Inspection Officers contemplated by the Forests Protection Development Fund Act would be exposed to some training to enable them carry out their functions</w:t>
            </w:r>
            <w:r w:rsidRPr="007043DB">
              <w:rPr>
                <w:rStyle w:val="FootnoteReference"/>
                <w:rFonts w:ascii="Candara" w:hAnsi="Candara"/>
                <w:sz w:val="20"/>
                <w:szCs w:val="20"/>
                <w:lang w:val="en-GB"/>
              </w:rPr>
              <w:footnoteReference w:id="135"/>
            </w:r>
          </w:p>
          <w:p w14:paraId="53D3C98E" w14:textId="77777777" w:rsidR="00B61B2E" w:rsidRPr="007043DB" w:rsidRDefault="00B61B2E" w:rsidP="00D228DD">
            <w:pPr>
              <w:pStyle w:val="ListParagraph"/>
              <w:numPr>
                <w:ilvl w:val="0"/>
                <w:numId w:val="29"/>
              </w:numPr>
              <w:jc w:val="both"/>
              <w:rPr>
                <w:rFonts w:ascii="Candara" w:hAnsi="Candara"/>
                <w:sz w:val="20"/>
                <w:szCs w:val="20"/>
                <w:lang w:val="en-GB"/>
              </w:rPr>
            </w:pPr>
            <w:r w:rsidRPr="007043DB">
              <w:rPr>
                <w:rFonts w:ascii="Candara" w:hAnsi="Candara"/>
                <w:sz w:val="20"/>
                <w:szCs w:val="20"/>
                <w:lang w:val="en-GB"/>
              </w:rPr>
              <w:t>Speaking strictly on the basis of legally enforceable provisions, Ghanaian laws have made no direct provisions to promote the implementation of programmes aimed at improving public knowledge of the value of biodiversity.</w:t>
            </w:r>
          </w:p>
          <w:p w14:paraId="2D58BB47" w14:textId="3658D2F0"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6EDB6DF4">
                <v:rect id="_x0000_i1113" style="width:0;height:1.5pt" o:hralign="center" o:hrstd="t" o:hr="t" fillcolor="#a0a0a0" stroked="f"/>
              </w:pict>
            </w:r>
            <w:r w:rsidR="00B61B2E" w:rsidRPr="007043DB">
              <w:rPr>
                <w:rFonts w:ascii="Candara" w:hAnsi="Candara"/>
                <w:b/>
                <w:sz w:val="20"/>
                <w:szCs w:val="20"/>
                <w:lang w:val="en-GB"/>
              </w:rPr>
              <w:t xml:space="preserve">In practice: </w:t>
            </w:r>
          </w:p>
          <w:p w14:paraId="4015558E" w14:textId="1AD3CE60"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Despite the existence of a national action plan on biodiversity, there are high levels of encroachment on protected area</w:t>
            </w:r>
            <w:r w:rsidR="000B611B" w:rsidRPr="007043DB">
              <w:rPr>
                <w:rFonts w:ascii="Candara" w:hAnsi="Candara"/>
                <w:sz w:val="20"/>
                <w:szCs w:val="20"/>
                <w:lang w:val="en-GB"/>
              </w:rPr>
              <w:t>s.</w:t>
            </w:r>
          </w:p>
          <w:p w14:paraId="0D7FFC5C" w14:textId="1C91F39C" w:rsidR="00B61B2E" w:rsidRPr="007043DB" w:rsidRDefault="00B61B2E" w:rsidP="000B611B">
            <w:pPr>
              <w:jc w:val="both"/>
              <w:rPr>
                <w:rFonts w:ascii="Candara" w:hAnsi="Candara"/>
                <w:sz w:val="20"/>
                <w:szCs w:val="20"/>
                <w:lang w:val="en-GB"/>
              </w:rPr>
            </w:pPr>
            <w:r w:rsidRPr="007043DB">
              <w:rPr>
                <w:rFonts w:ascii="Candara" w:hAnsi="Candara"/>
                <w:sz w:val="20"/>
                <w:szCs w:val="20"/>
                <w:lang w:val="en-GB"/>
              </w:rPr>
              <w:t xml:space="preserve">Generally, knowledge and information on genetic diversity  of various life forms and organisms existing in the country appears to be </w:t>
            </w:r>
            <w:r w:rsidR="000B611B" w:rsidRPr="007043DB">
              <w:rPr>
                <w:rFonts w:ascii="Candara" w:hAnsi="Candara"/>
                <w:sz w:val="20"/>
                <w:szCs w:val="20"/>
                <w:lang w:val="en-GB"/>
              </w:rPr>
              <w:t>inadequate</w:t>
            </w:r>
            <w:r w:rsidRPr="007043DB">
              <w:rPr>
                <w:rFonts w:ascii="Candara" w:hAnsi="Candara"/>
                <w:sz w:val="20"/>
                <w:szCs w:val="20"/>
                <w:lang w:val="en-GB"/>
              </w:rPr>
              <w:t>, incomplete and inaccurate.</w:t>
            </w:r>
          </w:p>
        </w:tc>
        <w:tc>
          <w:tcPr>
            <w:tcW w:w="1879" w:type="pct"/>
            <w:shd w:val="clear" w:color="auto" w:fill="auto"/>
          </w:tcPr>
          <w:p w14:paraId="02010BC0"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lastRenderedPageBreak/>
              <w:t xml:space="preserve">On how to address the gaps on paper: </w:t>
            </w:r>
          </w:p>
          <w:p w14:paraId="7D2C6C4F" w14:textId="24DDD5FB"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 xml:space="preserve">The ground works for capturing the requirement for the updating of information database to monitor sustainable forest management has already been done by the provisions in the Ghana Forest and Wildlife Act in that regards. What is left now </w:t>
            </w:r>
            <w:r w:rsidR="00A35C1E" w:rsidRPr="007043DB">
              <w:rPr>
                <w:rFonts w:ascii="Candara" w:hAnsi="Candara"/>
                <w:sz w:val="20"/>
                <w:szCs w:val="20"/>
                <w:lang w:val="en-GB"/>
              </w:rPr>
              <w:t xml:space="preserve">is </w:t>
            </w:r>
            <w:r w:rsidRPr="007043DB">
              <w:rPr>
                <w:rFonts w:ascii="Candara" w:hAnsi="Candara"/>
                <w:sz w:val="20"/>
                <w:szCs w:val="20"/>
                <w:lang w:val="en-GB"/>
              </w:rPr>
              <w:t>for Stakeholders to recommend same to parliament for enactment into law</w:t>
            </w:r>
          </w:p>
          <w:p w14:paraId="2C440F4F" w14:textId="77777777"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In as much as there is a general expectation that the forest inspection officer would be given periodic training, it would be more effective if there are regulations that mandate them to undertake such training, as well as other provisions that mandate the relevant agencies to ensure that these officers are trained as required.</w:t>
            </w:r>
          </w:p>
          <w:p w14:paraId="4A0C16CD" w14:textId="77777777"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lastRenderedPageBreak/>
              <w:t>The Ghana Forest and Wildlife Act has made recommendations to this effect, and we are of the opinion that they should be given the force of law by enactment into law.</w:t>
            </w:r>
          </w:p>
          <w:p w14:paraId="4CD38CCA" w14:textId="77777777"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731619CE">
                <v:rect id="_x0000_i1114" style="width:0;height:1.5pt" o:hralign="center" o:hrstd="t" o:hr="t" fillcolor="#a0a0a0" stroked="f"/>
              </w:pict>
            </w:r>
          </w:p>
          <w:p w14:paraId="6ACD04CF"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t xml:space="preserve">On how to address the gaps from the PLR's implementation: </w:t>
            </w:r>
          </w:p>
          <w:p w14:paraId="563E7AD3" w14:textId="77777777" w:rsidR="00B61B2E" w:rsidRPr="007043DB" w:rsidRDefault="00B61B2E" w:rsidP="00B61B2E">
            <w:pPr>
              <w:jc w:val="both"/>
              <w:rPr>
                <w:rFonts w:ascii="Candara" w:hAnsi="Candara"/>
                <w:sz w:val="20"/>
                <w:szCs w:val="20"/>
                <w:lang w:val="en-GB"/>
              </w:rPr>
            </w:pPr>
          </w:p>
          <w:p w14:paraId="35FAD3C9" w14:textId="77777777" w:rsidR="00B61B2E" w:rsidRPr="007043DB" w:rsidRDefault="00B61B2E" w:rsidP="00B61B2E">
            <w:pPr>
              <w:jc w:val="both"/>
              <w:rPr>
                <w:rFonts w:ascii="Candara" w:hAnsi="Candara"/>
                <w:sz w:val="20"/>
                <w:szCs w:val="20"/>
                <w:lang w:val="en-GB"/>
              </w:rPr>
            </w:pPr>
          </w:p>
          <w:p w14:paraId="729B8568" w14:textId="77777777" w:rsidR="00B61B2E" w:rsidRPr="007043DB" w:rsidRDefault="00B61B2E" w:rsidP="00B61B2E">
            <w:pPr>
              <w:jc w:val="both"/>
              <w:rPr>
                <w:rFonts w:ascii="Candara" w:hAnsi="Candara"/>
                <w:sz w:val="20"/>
                <w:szCs w:val="20"/>
                <w:lang w:val="en-GB"/>
              </w:rPr>
            </w:pPr>
          </w:p>
        </w:tc>
      </w:tr>
    </w:tbl>
    <w:p w14:paraId="38D1FF94" w14:textId="77777777" w:rsidR="00B61B2E" w:rsidRPr="007043DB" w:rsidRDefault="00B61B2E" w:rsidP="00B61B2E">
      <w:pPr>
        <w:rPr>
          <w:rFonts w:ascii="Candara" w:hAnsi="Candara"/>
          <w:bCs/>
          <w:sz w:val="20"/>
          <w:szCs w:val="20"/>
          <w:lang w:val="en-GB"/>
        </w:rPr>
      </w:pPr>
    </w:p>
    <w:p w14:paraId="6B46AF3F" w14:textId="77777777" w:rsidR="00B61B2E" w:rsidRPr="007043DB" w:rsidRDefault="00B61B2E" w:rsidP="00B61B2E">
      <w:pPr>
        <w:pStyle w:val="myheading3"/>
        <w:rPr>
          <w:rFonts w:ascii="Candara" w:hAnsi="Candara"/>
          <w:sz w:val="20"/>
          <w:szCs w:val="20"/>
          <w:lang w:val="en-GB"/>
        </w:rPr>
      </w:pPr>
      <w:bookmarkStart w:id="97" w:name="_Toc454181907"/>
      <w:bookmarkStart w:id="98" w:name="_Toc471727867"/>
      <w:r w:rsidRPr="007043DB">
        <w:rPr>
          <w:rFonts w:ascii="Candara" w:hAnsi="Candara"/>
          <w:sz w:val="20"/>
          <w:szCs w:val="20"/>
          <w:lang w:val="en-GB"/>
        </w:rPr>
        <w:t>Sub-Criteria E.2.4 Integration of Biodiversity in Cross-Sectoral Policies</w:t>
      </w:r>
      <w:bookmarkEnd w:id="97"/>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16"/>
        <w:gridCol w:w="5395"/>
      </w:tblGrid>
      <w:tr w:rsidR="00B61B2E" w:rsidRPr="00B7022D" w14:paraId="677E1D1E" w14:textId="77777777" w:rsidTr="00B61B2E">
        <w:trPr>
          <w:trHeight w:val="364"/>
        </w:trPr>
        <w:tc>
          <w:tcPr>
            <w:tcW w:w="1469" w:type="pct"/>
            <w:shd w:val="clear" w:color="auto" w:fill="AA97E4"/>
          </w:tcPr>
          <w:p w14:paraId="11BE05F7"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 xml:space="preserve">Findings (how the relevant legal framework addresses the safeguard component) </w:t>
            </w:r>
          </w:p>
        </w:tc>
        <w:tc>
          <w:tcPr>
            <w:tcW w:w="1628" w:type="pct"/>
            <w:shd w:val="clear" w:color="auto" w:fill="AA97E4"/>
          </w:tcPr>
          <w:p w14:paraId="41F794CB"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Gap(s)</w:t>
            </w:r>
          </w:p>
        </w:tc>
        <w:tc>
          <w:tcPr>
            <w:tcW w:w="1903" w:type="pct"/>
            <w:shd w:val="clear" w:color="auto" w:fill="AA97E4"/>
          </w:tcPr>
          <w:p w14:paraId="52141533"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 xml:space="preserve">Recommendations </w:t>
            </w:r>
          </w:p>
        </w:tc>
      </w:tr>
      <w:tr w:rsidR="00B61B2E" w:rsidRPr="00B7022D" w14:paraId="2CC2AB73" w14:textId="77777777" w:rsidTr="00B61B2E">
        <w:trPr>
          <w:trHeight w:val="1178"/>
        </w:trPr>
        <w:tc>
          <w:tcPr>
            <w:tcW w:w="1469" w:type="pct"/>
            <w:shd w:val="clear" w:color="auto" w:fill="auto"/>
          </w:tcPr>
          <w:p w14:paraId="6C2FEEB3"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lastRenderedPageBreak/>
              <w:t xml:space="preserve">On paper: </w:t>
            </w:r>
          </w:p>
          <w:p w14:paraId="05E52AF6" w14:textId="77777777" w:rsidR="00B61B2E" w:rsidRPr="007043DB" w:rsidRDefault="00B61B2E" w:rsidP="00D228DD">
            <w:pPr>
              <w:pStyle w:val="ListParagraph"/>
              <w:numPr>
                <w:ilvl w:val="0"/>
                <w:numId w:val="30"/>
              </w:numPr>
              <w:jc w:val="both"/>
              <w:rPr>
                <w:rFonts w:ascii="Candara" w:hAnsi="Candara"/>
                <w:sz w:val="20"/>
                <w:szCs w:val="20"/>
                <w:lang w:val="en-GB"/>
              </w:rPr>
            </w:pPr>
            <w:r w:rsidRPr="007043DB">
              <w:rPr>
                <w:rFonts w:ascii="Candara" w:hAnsi="Candara"/>
                <w:sz w:val="20"/>
                <w:szCs w:val="20"/>
                <w:lang w:val="en-GB"/>
              </w:rPr>
              <w:t xml:space="preserve">Ghanaian laws </w:t>
            </w:r>
            <w:r w:rsidRPr="007043DB">
              <w:rPr>
                <w:rFonts w:ascii="Candara" w:hAnsi="Candara" w:cstheme="minorHAnsi"/>
                <w:sz w:val="20"/>
                <w:szCs w:val="20"/>
                <w:lang w:val="en-GB"/>
              </w:rPr>
              <w:t>require the consideration of biodiversity impacts in forest and land use policy setting processes</w:t>
            </w:r>
            <w:r w:rsidRPr="007043DB">
              <w:rPr>
                <w:rFonts w:ascii="Candara" w:hAnsi="Candara"/>
                <w:sz w:val="20"/>
                <w:szCs w:val="20"/>
                <w:lang w:val="en-GB"/>
              </w:rPr>
              <w:t>, although there are no clear cut provisions to that effect</w:t>
            </w:r>
            <w:r w:rsidRPr="007043DB">
              <w:rPr>
                <w:rStyle w:val="FootnoteReference"/>
                <w:rFonts w:ascii="Candara" w:hAnsi="Candara"/>
                <w:sz w:val="20"/>
                <w:szCs w:val="20"/>
                <w:lang w:val="en-GB"/>
              </w:rPr>
              <w:footnoteReference w:id="136"/>
            </w:r>
          </w:p>
          <w:p w14:paraId="6E5699B9" w14:textId="2B5C38C1" w:rsidR="00B61B2E" w:rsidRPr="007043DB" w:rsidRDefault="00B61B2E" w:rsidP="00D228DD">
            <w:pPr>
              <w:pStyle w:val="ListParagraph"/>
              <w:numPr>
                <w:ilvl w:val="0"/>
                <w:numId w:val="30"/>
              </w:numPr>
              <w:jc w:val="both"/>
              <w:rPr>
                <w:rFonts w:ascii="Candara" w:hAnsi="Candara"/>
                <w:sz w:val="20"/>
                <w:szCs w:val="20"/>
                <w:lang w:val="en-GB"/>
              </w:rPr>
            </w:pPr>
            <w:r w:rsidRPr="007043DB">
              <w:rPr>
                <w:rFonts w:ascii="Candara" w:hAnsi="Candara"/>
                <w:sz w:val="20"/>
                <w:szCs w:val="20"/>
                <w:lang w:val="en-GB"/>
              </w:rPr>
              <w:t>The Ghana Forest and Wildlife Policy</w:t>
            </w:r>
            <w:r w:rsidRPr="007043DB">
              <w:rPr>
                <w:rStyle w:val="FootnoteReference"/>
                <w:rFonts w:ascii="Candara" w:hAnsi="Candara"/>
                <w:sz w:val="20"/>
                <w:szCs w:val="20"/>
                <w:lang w:val="en-GB"/>
              </w:rPr>
              <w:footnoteReference w:id="137"/>
            </w:r>
            <w:r w:rsidRPr="007043DB">
              <w:rPr>
                <w:rFonts w:ascii="Candara" w:hAnsi="Candara"/>
                <w:sz w:val="20"/>
                <w:szCs w:val="20"/>
                <w:lang w:val="en-GB"/>
              </w:rPr>
              <w:t xml:space="preserve"> recommends that steps be initiated to intensify public education on the links between natural resources, over exploitation, environmental degradation, and community poverty. </w:t>
            </w:r>
          </w:p>
          <w:p w14:paraId="3AC16155" w14:textId="6D39C97C"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31E8F0E4">
                <v:rect id="_x0000_i1115" style="width:0;height:1.5pt" o:hralign="center" o:hrstd="t" o:hr="t" fillcolor="#a0a0a0" stroked="f"/>
              </w:pict>
            </w:r>
            <w:r w:rsidR="00C41090" w:rsidRPr="007043DB">
              <w:rPr>
                <w:rFonts w:ascii="Candara" w:hAnsi="Candara"/>
                <w:sz w:val="20"/>
                <w:szCs w:val="20"/>
                <w:lang w:val="en-GB"/>
              </w:rPr>
              <w:t>I</w:t>
            </w:r>
            <w:r w:rsidR="00B61B2E" w:rsidRPr="007043DB">
              <w:rPr>
                <w:rFonts w:ascii="Candara" w:hAnsi="Candara"/>
                <w:b/>
                <w:sz w:val="20"/>
                <w:szCs w:val="20"/>
                <w:lang w:val="en-GB"/>
              </w:rPr>
              <w:t xml:space="preserve">n practice (how these PLRs are implemented): </w:t>
            </w:r>
          </w:p>
          <w:p w14:paraId="27BFCF99" w14:textId="655E0844"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Projects under the Wetlands Regulation impliedly take into account</w:t>
            </w:r>
            <w:r w:rsidR="000B611B" w:rsidRPr="007043DB">
              <w:rPr>
                <w:rFonts w:ascii="Candara" w:hAnsi="Candara"/>
                <w:sz w:val="20"/>
                <w:szCs w:val="20"/>
                <w:lang w:val="en-GB"/>
              </w:rPr>
              <w:t>,</w:t>
            </w:r>
            <w:r w:rsidRPr="007043DB">
              <w:rPr>
                <w:rFonts w:ascii="Candara" w:hAnsi="Candara"/>
                <w:sz w:val="20"/>
                <w:szCs w:val="20"/>
                <w:lang w:val="en-GB"/>
              </w:rPr>
              <w:t xml:space="preserve"> the impact of those projects on Ghana’s biodiversity, the aim of which is for the authorities to refuse or modify projects that may adversely affect the country’s biodiversity. Additionally, the Traditional Medicine Practice Act enjoins all practitioners to ensure the preservation of the country’s biodiversity</w:t>
            </w:r>
          </w:p>
          <w:p w14:paraId="048BF2A2" w14:textId="77777777" w:rsidR="00B61B2E" w:rsidRPr="007043DB" w:rsidRDefault="00B61B2E" w:rsidP="00B61B2E">
            <w:pPr>
              <w:suppressOverlap/>
              <w:jc w:val="both"/>
              <w:rPr>
                <w:rFonts w:ascii="Candara" w:hAnsi="Candara"/>
                <w:sz w:val="20"/>
                <w:szCs w:val="20"/>
                <w:lang w:val="en-GB"/>
              </w:rPr>
            </w:pPr>
          </w:p>
        </w:tc>
        <w:tc>
          <w:tcPr>
            <w:tcW w:w="1628" w:type="pct"/>
            <w:shd w:val="clear" w:color="auto" w:fill="auto"/>
          </w:tcPr>
          <w:p w14:paraId="07E7E05C"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t xml:space="preserve">In relation to the PLRs on paper: </w:t>
            </w:r>
          </w:p>
          <w:p w14:paraId="6596E30A" w14:textId="08A10826" w:rsidR="00B61B2E" w:rsidRPr="007043DB" w:rsidRDefault="00C41090" w:rsidP="00B61B2E">
            <w:pPr>
              <w:suppressOverlap/>
              <w:rPr>
                <w:rFonts w:ascii="Candara" w:hAnsi="Candara"/>
                <w:sz w:val="20"/>
                <w:szCs w:val="20"/>
                <w:lang w:val="en-GB"/>
              </w:rPr>
            </w:pPr>
            <w:r w:rsidRPr="007043DB">
              <w:rPr>
                <w:rFonts w:ascii="Candara" w:hAnsi="Candara"/>
                <w:sz w:val="20"/>
                <w:szCs w:val="20"/>
                <w:lang w:val="en-GB"/>
              </w:rPr>
              <w:t>n/a</w:t>
            </w:r>
          </w:p>
          <w:p w14:paraId="1A85B67F" w14:textId="77777777" w:rsidR="00B61B2E" w:rsidRPr="007043DB" w:rsidRDefault="00B61B2E" w:rsidP="00B61B2E">
            <w:pPr>
              <w:jc w:val="both"/>
              <w:rPr>
                <w:rFonts w:ascii="Candara" w:hAnsi="Candara"/>
                <w:sz w:val="20"/>
                <w:szCs w:val="20"/>
                <w:lang w:val="en-GB"/>
              </w:rPr>
            </w:pPr>
          </w:p>
          <w:p w14:paraId="02A42CBC" w14:textId="0D5FB416" w:rsidR="00B61B2E" w:rsidRPr="007043DB" w:rsidRDefault="00C85F24" w:rsidP="00B61B2E">
            <w:pPr>
              <w:jc w:val="both"/>
              <w:rPr>
                <w:rFonts w:ascii="Candara" w:hAnsi="Candara"/>
                <w:b/>
                <w:sz w:val="20"/>
                <w:szCs w:val="20"/>
                <w:lang w:val="en-GB"/>
              </w:rPr>
            </w:pPr>
            <w:r>
              <w:rPr>
                <w:rFonts w:ascii="Candara" w:hAnsi="Candara"/>
                <w:sz w:val="20"/>
                <w:szCs w:val="20"/>
                <w:lang w:val="en-GB"/>
              </w:rPr>
              <w:pict w14:anchorId="506E3AD0">
                <v:rect id="_x0000_i1116" style="width:0;height:1.5pt" o:hralign="center" o:hrstd="t" o:hr="t" fillcolor="#a0a0a0" stroked="f"/>
              </w:pict>
            </w:r>
            <w:r w:rsidR="00B61B2E" w:rsidRPr="007043DB">
              <w:rPr>
                <w:rFonts w:ascii="Candara" w:hAnsi="Candara"/>
                <w:b/>
                <w:sz w:val="20"/>
                <w:szCs w:val="20"/>
                <w:lang w:val="en-GB"/>
              </w:rPr>
              <w:t xml:space="preserve">In practice: </w:t>
            </w:r>
          </w:p>
          <w:p w14:paraId="2B8C609F" w14:textId="4363892E" w:rsidR="00C41090" w:rsidRPr="007043DB" w:rsidRDefault="00C41090" w:rsidP="00B61B2E">
            <w:pPr>
              <w:jc w:val="both"/>
              <w:rPr>
                <w:rFonts w:ascii="Candara" w:hAnsi="Candara"/>
                <w:sz w:val="20"/>
                <w:szCs w:val="20"/>
                <w:lang w:val="en-GB"/>
              </w:rPr>
            </w:pPr>
            <w:r w:rsidRPr="007043DB">
              <w:rPr>
                <w:rFonts w:ascii="Candara" w:hAnsi="Candara"/>
                <w:b/>
                <w:sz w:val="20"/>
                <w:szCs w:val="20"/>
                <w:lang w:val="en-GB"/>
              </w:rPr>
              <w:t>n/a</w:t>
            </w:r>
          </w:p>
          <w:p w14:paraId="6F54CC43" w14:textId="77777777" w:rsidR="00B61B2E" w:rsidRPr="007043DB" w:rsidRDefault="00B61B2E" w:rsidP="00B61B2E">
            <w:pPr>
              <w:jc w:val="both"/>
              <w:rPr>
                <w:rFonts w:ascii="Candara" w:hAnsi="Candara"/>
                <w:sz w:val="20"/>
                <w:szCs w:val="20"/>
                <w:lang w:val="en-GB"/>
              </w:rPr>
            </w:pPr>
          </w:p>
        </w:tc>
        <w:tc>
          <w:tcPr>
            <w:tcW w:w="1903" w:type="pct"/>
            <w:shd w:val="clear" w:color="auto" w:fill="auto"/>
          </w:tcPr>
          <w:p w14:paraId="232D0760"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t xml:space="preserve">On how to address the gaps on paper: </w:t>
            </w:r>
          </w:p>
          <w:p w14:paraId="1180C0F9" w14:textId="263B5E4C" w:rsidR="00B61B2E" w:rsidRPr="007043DB" w:rsidRDefault="000B611B" w:rsidP="00B61B2E">
            <w:pPr>
              <w:jc w:val="both"/>
              <w:rPr>
                <w:rFonts w:ascii="Candara" w:eastAsiaTheme="minorEastAsia" w:hAnsi="Candara" w:cs="Helvetica"/>
                <w:color w:val="262626"/>
                <w:sz w:val="20"/>
                <w:szCs w:val="20"/>
              </w:rPr>
            </w:pPr>
            <w:r w:rsidRPr="007043DB">
              <w:rPr>
                <w:rFonts w:ascii="Candara" w:eastAsiaTheme="minorEastAsia" w:hAnsi="Candara" w:cs="Helvetica"/>
                <w:color w:val="262626"/>
                <w:sz w:val="20"/>
                <w:szCs w:val="20"/>
              </w:rPr>
              <w:t>There should be a legislation</w:t>
            </w:r>
            <w:r w:rsidR="00B61B2E" w:rsidRPr="007043DB">
              <w:rPr>
                <w:rFonts w:ascii="Candara" w:eastAsiaTheme="minorEastAsia" w:hAnsi="Candara" w:cs="Helvetica"/>
                <w:color w:val="262626"/>
                <w:sz w:val="20"/>
                <w:szCs w:val="20"/>
              </w:rPr>
              <w:t xml:space="preserve"> that requires the integration of biodiversity issues</w:t>
            </w:r>
            <w:r w:rsidRPr="007043DB">
              <w:rPr>
                <w:rFonts w:ascii="Candara" w:eastAsiaTheme="minorEastAsia" w:hAnsi="Candara" w:cs="Helvetica"/>
                <w:color w:val="262626"/>
                <w:sz w:val="20"/>
                <w:szCs w:val="20"/>
              </w:rPr>
              <w:t>,</w:t>
            </w:r>
            <w:r w:rsidR="00B61B2E" w:rsidRPr="007043DB">
              <w:rPr>
                <w:rFonts w:ascii="Candara" w:eastAsiaTheme="minorEastAsia" w:hAnsi="Candara" w:cs="Helvetica"/>
                <w:color w:val="262626"/>
                <w:sz w:val="20"/>
                <w:szCs w:val="20"/>
              </w:rPr>
              <w:t xml:space="preserve"> especially at the local level, including the implementation of activities established for in-situ, invasive alien species, agricultural biodiversity and traditional knowledge. </w:t>
            </w:r>
          </w:p>
          <w:p w14:paraId="1377D4CB" w14:textId="77777777" w:rsidR="00B61B2E" w:rsidRPr="007043DB" w:rsidRDefault="00B61B2E" w:rsidP="00B61B2E">
            <w:pPr>
              <w:jc w:val="both"/>
              <w:rPr>
                <w:rFonts w:ascii="Candara" w:hAnsi="Candara"/>
                <w:sz w:val="20"/>
                <w:szCs w:val="20"/>
                <w:lang w:val="en-GB"/>
              </w:rPr>
            </w:pPr>
          </w:p>
          <w:p w14:paraId="772B3C65" w14:textId="77777777" w:rsidR="00B61B2E" w:rsidRPr="007043DB" w:rsidRDefault="00B61B2E" w:rsidP="00B61B2E">
            <w:pPr>
              <w:jc w:val="both"/>
              <w:rPr>
                <w:rFonts w:ascii="Candara" w:hAnsi="Candara"/>
                <w:sz w:val="20"/>
                <w:szCs w:val="20"/>
                <w:lang w:val="en-GB"/>
              </w:rPr>
            </w:pPr>
          </w:p>
          <w:p w14:paraId="50B8E7ED" w14:textId="77777777"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2FD30B31">
                <v:rect id="_x0000_i1117" style="width:0;height:1.5pt" o:hralign="center" o:hrstd="t" o:hr="t" fillcolor="#a0a0a0" stroked="f"/>
              </w:pict>
            </w:r>
          </w:p>
          <w:p w14:paraId="60A6450A"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t xml:space="preserve">On how to address the gaps from the PLR's implementation: </w:t>
            </w:r>
          </w:p>
          <w:p w14:paraId="65B37795" w14:textId="77777777" w:rsidR="00B61B2E" w:rsidRPr="007043DB" w:rsidRDefault="00B61B2E" w:rsidP="00B61B2E">
            <w:pPr>
              <w:jc w:val="both"/>
              <w:rPr>
                <w:rFonts w:ascii="Candara" w:hAnsi="Candara"/>
                <w:sz w:val="20"/>
                <w:szCs w:val="20"/>
                <w:lang w:val="en-GB"/>
              </w:rPr>
            </w:pPr>
          </w:p>
          <w:p w14:paraId="30FF7F00" w14:textId="77777777" w:rsidR="00B61B2E" w:rsidRPr="007043DB" w:rsidRDefault="00B61B2E" w:rsidP="00B61B2E">
            <w:pPr>
              <w:jc w:val="both"/>
              <w:rPr>
                <w:rFonts w:ascii="Candara" w:hAnsi="Candara"/>
                <w:sz w:val="20"/>
                <w:szCs w:val="20"/>
                <w:lang w:val="en-GB"/>
              </w:rPr>
            </w:pPr>
          </w:p>
          <w:p w14:paraId="54B7DDBE" w14:textId="77777777" w:rsidR="00B61B2E" w:rsidRPr="007043DB" w:rsidRDefault="00B61B2E" w:rsidP="00B61B2E">
            <w:pPr>
              <w:jc w:val="both"/>
              <w:rPr>
                <w:rFonts w:ascii="Candara" w:hAnsi="Candara"/>
                <w:sz w:val="20"/>
                <w:szCs w:val="20"/>
                <w:lang w:val="en-GB"/>
              </w:rPr>
            </w:pPr>
          </w:p>
        </w:tc>
      </w:tr>
    </w:tbl>
    <w:p w14:paraId="4338240F" w14:textId="77777777" w:rsidR="00B61B2E" w:rsidRPr="007043DB" w:rsidRDefault="00B61B2E" w:rsidP="00B61B2E">
      <w:pPr>
        <w:rPr>
          <w:rFonts w:ascii="Candara" w:hAnsi="Candara"/>
          <w:bCs/>
          <w:sz w:val="20"/>
          <w:szCs w:val="20"/>
          <w:lang w:val="en-GB"/>
        </w:rPr>
      </w:pPr>
    </w:p>
    <w:p w14:paraId="5BCC1FA6" w14:textId="77777777" w:rsidR="00B61B2E" w:rsidRPr="007043DB" w:rsidRDefault="00B61B2E" w:rsidP="00B61B2E">
      <w:pPr>
        <w:pStyle w:val="myheading3"/>
        <w:rPr>
          <w:rFonts w:ascii="Candara" w:hAnsi="Candara"/>
          <w:sz w:val="20"/>
          <w:szCs w:val="20"/>
          <w:lang w:val="en-GB"/>
        </w:rPr>
      </w:pPr>
      <w:bookmarkStart w:id="99" w:name="_Toc454181908"/>
      <w:bookmarkStart w:id="100" w:name="_Toc471727868"/>
      <w:r w:rsidRPr="007043DB">
        <w:rPr>
          <w:rFonts w:ascii="Candara" w:hAnsi="Candara"/>
          <w:sz w:val="20"/>
          <w:szCs w:val="20"/>
          <w:lang w:val="en-GB"/>
        </w:rPr>
        <w:lastRenderedPageBreak/>
        <w:t>Sub-Criteria E.2.5 Enhancement of Other Benefits</w:t>
      </w:r>
      <w:bookmarkEnd w:id="99"/>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4024F11B" w14:textId="77777777" w:rsidTr="00B61B2E">
        <w:trPr>
          <w:trHeight w:val="364"/>
        </w:trPr>
        <w:tc>
          <w:tcPr>
            <w:tcW w:w="1469" w:type="pct"/>
            <w:shd w:val="clear" w:color="auto" w:fill="AA97E4"/>
          </w:tcPr>
          <w:p w14:paraId="40E71918"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7CBA75DF"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Gap(s)</w:t>
            </w:r>
          </w:p>
        </w:tc>
        <w:tc>
          <w:tcPr>
            <w:tcW w:w="1879" w:type="pct"/>
            <w:shd w:val="clear" w:color="auto" w:fill="AA97E4"/>
          </w:tcPr>
          <w:p w14:paraId="1848E925"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 xml:space="preserve">Recommendations </w:t>
            </w:r>
          </w:p>
        </w:tc>
      </w:tr>
      <w:tr w:rsidR="00B61B2E" w:rsidRPr="00B7022D" w14:paraId="2B53A4EC" w14:textId="77777777" w:rsidTr="00B61B2E">
        <w:trPr>
          <w:trHeight w:val="1178"/>
        </w:trPr>
        <w:tc>
          <w:tcPr>
            <w:tcW w:w="1469" w:type="pct"/>
            <w:shd w:val="clear" w:color="auto" w:fill="auto"/>
          </w:tcPr>
          <w:p w14:paraId="64426948"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t xml:space="preserve">On paper: </w:t>
            </w:r>
          </w:p>
          <w:p w14:paraId="0C1D6AE1" w14:textId="10C6EC8E" w:rsidR="00B61B2E" w:rsidRPr="007043DB" w:rsidRDefault="00B61B2E" w:rsidP="00D228DD">
            <w:pPr>
              <w:pStyle w:val="ListParagraph"/>
              <w:numPr>
                <w:ilvl w:val="0"/>
                <w:numId w:val="30"/>
              </w:numPr>
              <w:jc w:val="both"/>
              <w:rPr>
                <w:rFonts w:ascii="Candara" w:hAnsi="Candara"/>
                <w:sz w:val="20"/>
                <w:szCs w:val="20"/>
                <w:lang w:val="en-GB"/>
              </w:rPr>
            </w:pPr>
            <w:r w:rsidRPr="007043DB">
              <w:rPr>
                <w:rFonts w:ascii="Candara" w:hAnsi="Candara"/>
                <w:sz w:val="20"/>
                <w:szCs w:val="20"/>
                <w:lang w:val="en-GB"/>
              </w:rPr>
              <w:t xml:space="preserve">PLRs in Ghana seek to maintain and increase ecological, biological, climatic, socio-cultural and economic contributions of forest resources. </w:t>
            </w:r>
            <w:r w:rsidRPr="007043DB">
              <w:rPr>
                <w:rStyle w:val="FootnoteReference"/>
                <w:rFonts w:ascii="Candara" w:hAnsi="Candara"/>
                <w:sz w:val="20"/>
                <w:szCs w:val="20"/>
                <w:lang w:val="en-GB"/>
              </w:rPr>
              <w:footnoteReference w:id="138"/>
            </w:r>
          </w:p>
          <w:p w14:paraId="31EB8919" w14:textId="58836C65" w:rsidR="00B61B2E" w:rsidRPr="007043DB" w:rsidRDefault="00B61B2E" w:rsidP="00D228DD">
            <w:pPr>
              <w:pStyle w:val="ListParagraph"/>
              <w:numPr>
                <w:ilvl w:val="0"/>
                <w:numId w:val="30"/>
              </w:numPr>
              <w:jc w:val="both"/>
              <w:rPr>
                <w:rFonts w:ascii="Candara" w:hAnsi="Candara"/>
                <w:sz w:val="20"/>
                <w:szCs w:val="20"/>
                <w:lang w:val="en-GB"/>
              </w:rPr>
            </w:pPr>
            <w:r w:rsidRPr="007043DB">
              <w:rPr>
                <w:rFonts w:ascii="Candara" w:hAnsi="Candara"/>
                <w:sz w:val="20"/>
                <w:szCs w:val="20"/>
                <w:lang w:val="en-GB"/>
              </w:rPr>
              <w:t>A fair and equitable benefit sharing regime on biological resources has been provided for under Ghanaian laws</w:t>
            </w:r>
            <w:r w:rsidR="000B611B" w:rsidRPr="007043DB">
              <w:rPr>
                <w:rFonts w:ascii="Candara" w:hAnsi="Candara"/>
                <w:sz w:val="20"/>
                <w:szCs w:val="20"/>
                <w:lang w:val="en-GB"/>
              </w:rPr>
              <w:t>,</w:t>
            </w:r>
            <w:r w:rsidRPr="007043DB">
              <w:rPr>
                <w:rFonts w:ascii="Candara" w:hAnsi="Candara"/>
                <w:sz w:val="20"/>
                <w:szCs w:val="20"/>
                <w:lang w:val="en-GB"/>
              </w:rPr>
              <w:t xml:space="preserve"> the Constitution allocates shares to </w:t>
            </w:r>
            <w:r w:rsidR="000B611B" w:rsidRPr="007043DB">
              <w:rPr>
                <w:rFonts w:ascii="Candara" w:hAnsi="Candara"/>
                <w:sz w:val="20"/>
                <w:szCs w:val="20"/>
                <w:lang w:val="en-GB"/>
              </w:rPr>
              <w:t xml:space="preserve">the </w:t>
            </w:r>
            <w:r w:rsidRPr="007043DB">
              <w:rPr>
                <w:rFonts w:ascii="Candara" w:hAnsi="Candara"/>
                <w:sz w:val="20"/>
                <w:szCs w:val="20"/>
                <w:lang w:val="en-GB"/>
              </w:rPr>
              <w:t>Administrator of stool lands, the traditional authorities and District Assemblies</w:t>
            </w:r>
            <w:r w:rsidR="000B611B" w:rsidRPr="007043DB">
              <w:rPr>
                <w:rFonts w:ascii="Candara" w:hAnsi="Candara"/>
                <w:sz w:val="20"/>
                <w:szCs w:val="20"/>
                <w:lang w:val="en-GB"/>
              </w:rPr>
              <w:t>,</w:t>
            </w:r>
            <w:r w:rsidRPr="007043DB">
              <w:rPr>
                <w:rFonts w:ascii="Candara" w:hAnsi="Candara"/>
                <w:sz w:val="20"/>
                <w:szCs w:val="20"/>
                <w:lang w:val="en-GB"/>
              </w:rPr>
              <w:t xml:space="preserve"> in respect of revenues derived from stool lands.</w:t>
            </w:r>
            <w:r w:rsidRPr="007043DB">
              <w:rPr>
                <w:rStyle w:val="FootnoteReference"/>
                <w:rFonts w:ascii="Candara" w:hAnsi="Candara"/>
                <w:sz w:val="20"/>
                <w:szCs w:val="20"/>
                <w:lang w:val="en-GB"/>
              </w:rPr>
              <w:footnoteReference w:id="139"/>
            </w:r>
          </w:p>
          <w:p w14:paraId="571D5FA2" w14:textId="44E24917" w:rsidR="00B61B2E" w:rsidRPr="007043DB" w:rsidRDefault="00B61B2E" w:rsidP="00D228DD">
            <w:pPr>
              <w:pStyle w:val="ListParagraph"/>
              <w:numPr>
                <w:ilvl w:val="0"/>
                <w:numId w:val="30"/>
              </w:numPr>
              <w:suppressOverlap/>
              <w:jc w:val="both"/>
              <w:rPr>
                <w:rFonts w:ascii="Candara" w:hAnsi="Candara"/>
                <w:sz w:val="20"/>
                <w:szCs w:val="20"/>
                <w:lang w:val="en-GB"/>
              </w:rPr>
            </w:pPr>
            <w:r w:rsidRPr="007043DB">
              <w:rPr>
                <w:rFonts w:ascii="Candara" w:hAnsi="Candara"/>
                <w:sz w:val="20"/>
                <w:szCs w:val="20"/>
                <w:lang w:val="en-GB"/>
              </w:rPr>
              <w:t>Ghana Forest and Wildlife Policy</w:t>
            </w:r>
            <w:r w:rsidRPr="007043DB">
              <w:rPr>
                <w:rStyle w:val="FootnoteReference"/>
                <w:rFonts w:ascii="Candara" w:hAnsi="Candara"/>
                <w:sz w:val="20"/>
                <w:szCs w:val="20"/>
                <w:lang w:val="en-GB"/>
              </w:rPr>
              <w:footnoteReference w:id="140"/>
            </w:r>
            <w:r w:rsidRPr="007043DB">
              <w:rPr>
                <w:rFonts w:ascii="Candara" w:hAnsi="Candara"/>
                <w:sz w:val="20"/>
                <w:szCs w:val="20"/>
                <w:lang w:val="en-GB"/>
              </w:rPr>
              <w:t xml:space="preserve"> promotes the development of viable forest and wildlife based industries and livelihoods, particularly in the value added processing of forest and wildlife resources that satisfy domestic and international demand</w:t>
            </w:r>
            <w:r w:rsidR="000B611B" w:rsidRPr="007043DB">
              <w:rPr>
                <w:rFonts w:ascii="Candara" w:hAnsi="Candara"/>
                <w:sz w:val="20"/>
                <w:szCs w:val="20"/>
                <w:lang w:val="en-GB"/>
              </w:rPr>
              <w:t>s</w:t>
            </w:r>
            <w:r w:rsidRPr="007043DB">
              <w:rPr>
                <w:rFonts w:ascii="Candara" w:hAnsi="Candara"/>
                <w:sz w:val="20"/>
                <w:szCs w:val="20"/>
                <w:lang w:val="en-GB"/>
              </w:rPr>
              <w:t xml:space="preserve"> for competitively priced quality products. The Policy, which presently has no force of law, can form the basis of the </w:t>
            </w:r>
            <w:r w:rsidRPr="007043DB">
              <w:rPr>
                <w:rFonts w:ascii="Candara" w:hAnsi="Candara"/>
                <w:sz w:val="20"/>
                <w:szCs w:val="20"/>
                <w:lang w:val="en-GB"/>
              </w:rPr>
              <w:lastRenderedPageBreak/>
              <w:t>enactment of a law that caters for the alternative livelihoods of persons in these communities</w:t>
            </w:r>
          </w:p>
          <w:p w14:paraId="1CEABA19" w14:textId="77777777"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4E61112B">
                <v:rect id="_x0000_i1118" style="width:0;height:1.5pt" o:hralign="center" o:hrstd="t" o:hr="t" fillcolor="#a0a0a0" stroked="f"/>
              </w:pict>
            </w:r>
          </w:p>
          <w:p w14:paraId="73F2084D"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t xml:space="preserve">In practice (how these PLRs are implemented): </w:t>
            </w:r>
          </w:p>
          <w:p w14:paraId="27356D28" w14:textId="77777777" w:rsidR="00B61B2E" w:rsidRPr="007043DB" w:rsidRDefault="00B61B2E" w:rsidP="00B61B2E">
            <w:pPr>
              <w:suppressOverlap/>
              <w:jc w:val="both"/>
              <w:rPr>
                <w:rFonts w:ascii="Candara" w:hAnsi="Candara"/>
                <w:sz w:val="20"/>
                <w:szCs w:val="20"/>
                <w:lang w:val="en-GB"/>
              </w:rPr>
            </w:pPr>
          </w:p>
          <w:p w14:paraId="483BB488" w14:textId="77777777" w:rsidR="00B61B2E" w:rsidRPr="007043DB" w:rsidRDefault="00B61B2E" w:rsidP="00B61B2E">
            <w:pPr>
              <w:jc w:val="both"/>
              <w:rPr>
                <w:rFonts w:ascii="Candara" w:hAnsi="Candara"/>
                <w:sz w:val="20"/>
                <w:szCs w:val="20"/>
                <w:lang w:val="en-GB"/>
              </w:rPr>
            </w:pPr>
          </w:p>
        </w:tc>
        <w:tc>
          <w:tcPr>
            <w:tcW w:w="1652" w:type="pct"/>
            <w:shd w:val="clear" w:color="auto" w:fill="auto"/>
          </w:tcPr>
          <w:p w14:paraId="3589A0E5"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lastRenderedPageBreak/>
              <w:t xml:space="preserve">In relation to the PLRs on paper: </w:t>
            </w:r>
          </w:p>
          <w:p w14:paraId="63C2745D" w14:textId="13362A1C" w:rsidR="00B61B2E" w:rsidRPr="007043DB" w:rsidRDefault="00B61B2E" w:rsidP="00D228DD">
            <w:pPr>
              <w:pStyle w:val="ListParagraph"/>
              <w:numPr>
                <w:ilvl w:val="0"/>
                <w:numId w:val="31"/>
              </w:numPr>
              <w:suppressOverlap/>
              <w:rPr>
                <w:rFonts w:ascii="Candara" w:hAnsi="Candara"/>
                <w:sz w:val="20"/>
                <w:szCs w:val="20"/>
                <w:lang w:val="en-GB"/>
              </w:rPr>
            </w:pPr>
            <w:r w:rsidRPr="007043DB">
              <w:rPr>
                <w:rFonts w:ascii="Candara" w:hAnsi="Candara"/>
                <w:sz w:val="20"/>
                <w:szCs w:val="20"/>
                <w:lang w:val="en-GB"/>
              </w:rPr>
              <w:t>Ghanaian laws do not make any provisions for the promotion of alternative livelihoods in forests management.</w:t>
            </w:r>
          </w:p>
          <w:p w14:paraId="619BB008" w14:textId="1FFA2A46"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7CDC8B90">
                <v:rect id="_x0000_i1119" style="width:0;height:1.5pt" o:hralign="center" o:hrstd="t" o:hr="t" fillcolor="#a0a0a0" stroked="f"/>
              </w:pict>
            </w:r>
            <w:r w:rsidR="00B61B2E" w:rsidRPr="007043DB">
              <w:rPr>
                <w:rFonts w:ascii="Candara" w:hAnsi="Candara"/>
                <w:b/>
                <w:sz w:val="20"/>
                <w:szCs w:val="20"/>
                <w:lang w:val="en-GB"/>
              </w:rPr>
              <w:t xml:space="preserve">In practice: </w:t>
            </w:r>
          </w:p>
          <w:p w14:paraId="2CBD02E4" w14:textId="77777777" w:rsidR="00B61B2E" w:rsidRPr="007043DB" w:rsidRDefault="00B61B2E" w:rsidP="00B61B2E">
            <w:pPr>
              <w:jc w:val="both"/>
              <w:rPr>
                <w:rFonts w:ascii="Candara" w:hAnsi="Candara"/>
                <w:sz w:val="20"/>
                <w:szCs w:val="20"/>
                <w:lang w:val="en-GB"/>
              </w:rPr>
            </w:pPr>
          </w:p>
        </w:tc>
        <w:tc>
          <w:tcPr>
            <w:tcW w:w="1879" w:type="pct"/>
            <w:shd w:val="clear" w:color="auto" w:fill="auto"/>
          </w:tcPr>
          <w:p w14:paraId="6A24B274"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t xml:space="preserve">On how to address the gaps on paper: </w:t>
            </w:r>
          </w:p>
          <w:p w14:paraId="1CDEECE0" w14:textId="381ACE7F" w:rsidR="00B61B2E" w:rsidRPr="007043DB" w:rsidRDefault="00B61B2E" w:rsidP="00B61B2E">
            <w:pPr>
              <w:suppressOverlap/>
              <w:jc w:val="both"/>
              <w:rPr>
                <w:rFonts w:ascii="Candara" w:hAnsi="Candara"/>
                <w:sz w:val="20"/>
                <w:szCs w:val="20"/>
                <w:lang w:val="en-GB"/>
              </w:rPr>
            </w:pPr>
            <w:r w:rsidRPr="007043DB">
              <w:rPr>
                <w:rFonts w:ascii="Candara" w:hAnsi="Candara"/>
                <w:sz w:val="20"/>
                <w:szCs w:val="20"/>
                <w:lang w:val="en-GB"/>
              </w:rPr>
              <w:t>Ghana Forest and Wildlife Policy</w:t>
            </w:r>
            <w:r w:rsidRPr="007043DB">
              <w:rPr>
                <w:rStyle w:val="FootnoteReference"/>
                <w:rFonts w:ascii="Candara" w:hAnsi="Candara"/>
                <w:sz w:val="20"/>
                <w:szCs w:val="20"/>
                <w:lang w:val="en-GB"/>
              </w:rPr>
              <w:footnoteReference w:id="141"/>
            </w:r>
            <w:r w:rsidRPr="007043DB">
              <w:rPr>
                <w:rFonts w:ascii="Candara" w:hAnsi="Candara"/>
                <w:sz w:val="20"/>
                <w:szCs w:val="20"/>
                <w:lang w:val="en-GB"/>
              </w:rPr>
              <w:t xml:space="preserve"> promotes the development of viable forest and wildlife based industries and livelihoods, particularly in the value added processing of forest and wildlife resources that satisfy domestic and international demand</w:t>
            </w:r>
            <w:r w:rsidR="000B611B" w:rsidRPr="007043DB">
              <w:rPr>
                <w:rFonts w:ascii="Candara" w:hAnsi="Candara"/>
                <w:sz w:val="20"/>
                <w:szCs w:val="20"/>
                <w:lang w:val="en-GB"/>
              </w:rPr>
              <w:t>s</w:t>
            </w:r>
            <w:r w:rsidRPr="007043DB">
              <w:rPr>
                <w:rFonts w:ascii="Candara" w:hAnsi="Candara"/>
                <w:sz w:val="20"/>
                <w:szCs w:val="20"/>
                <w:lang w:val="en-GB"/>
              </w:rPr>
              <w:t xml:space="preserve"> for competitively priced quality products. The Policy, which presently has no force of law, can form the basis of the enactment of a law that caters for the alternative livelihoods of persons in these communities</w:t>
            </w:r>
          </w:p>
          <w:p w14:paraId="2F3213F5" w14:textId="77777777" w:rsidR="00B61B2E" w:rsidRPr="007043DB" w:rsidRDefault="00B61B2E" w:rsidP="00B61B2E">
            <w:pPr>
              <w:jc w:val="both"/>
              <w:rPr>
                <w:rFonts w:ascii="Candara" w:hAnsi="Candara"/>
                <w:sz w:val="20"/>
                <w:szCs w:val="20"/>
                <w:lang w:val="en-GB"/>
              </w:rPr>
            </w:pPr>
          </w:p>
          <w:p w14:paraId="2F347BE4" w14:textId="77777777"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33E31790">
                <v:rect id="_x0000_i1120" style="width:0;height:1.5pt" o:hralign="center" o:hrstd="t" o:hr="t" fillcolor="#a0a0a0" stroked="f"/>
              </w:pict>
            </w:r>
          </w:p>
          <w:p w14:paraId="0B81A429" w14:textId="77777777" w:rsidR="00B61B2E" w:rsidRPr="007043DB" w:rsidRDefault="00B61B2E" w:rsidP="00B61B2E">
            <w:pPr>
              <w:jc w:val="both"/>
              <w:rPr>
                <w:rFonts w:ascii="Candara" w:hAnsi="Candara"/>
                <w:b/>
                <w:sz w:val="20"/>
                <w:szCs w:val="20"/>
                <w:lang w:val="en-GB"/>
              </w:rPr>
            </w:pPr>
            <w:r w:rsidRPr="007043DB">
              <w:rPr>
                <w:rFonts w:ascii="Candara" w:hAnsi="Candara"/>
                <w:b/>
                <w:sz w:val="20"/>
                <w:szCs w:val="20"/>
                <w:lang w:val="en-GB"/>
              </w:rPr>
              <w:t xml:space="preserve">On how to address the gaps from the PLR's implementation: </w:t>
            </w:r>
          </w:p>
          <w:p w14:paraId="07837391" w14:textId="77777777" w:rsidR="00B61B2E" w:rsidRPr="007043DB" w:rsidRDefault="00B61B2E" w:rsidP="00B61B2E">
            <w:pPr>
              <w:jc w:val="both"/>
              <w:rPr>
                <w:rFonts w:ascii="Candara" w:hAnsi="Candara"/>
                <w:sz w:val="20"/>
                <w:szCs w:val="20"/>
                <w:lang w:val="en-GB"/>
              </w:rPr>
            </w:pPr>
          </w:p>
          <w:p w14:paraId="58F53DC4" w14:textId="77777777" w:rsidR="00B61B2E" w:rsidRPr="007043DB" w:rsidRDefault="00B61B2E" w:rsidP="00B61B2E">
            <w:pPr>
              <w:jc w:val="both"/>
              <w:rPr>
                <w:rFonts w:ascii="Candara" w:hAnsi="Candara"/>
                <w:sz w:val="20"/>
                <w:szCs w:val="20"/>
                <w:lang w:val="en-GB"/>
              </w:rPr>
            </w:pPr>
          </w:p>
          <w:p w14:paraId="534F7BF7" w14:textId="77777777" w:rsidR="00B61B2E" w:rsidRPr="007043DB" w:rsidRDefault="00B61B2E" w:rsidP="00B61B2E">
            <w:pPr>
              <w:jc w:val="both"/>
              <w:rPr>
                <w:rFonts w:ascii="Candara" w:hAnsi="Candara"/>
                <w:sz w:val="20"/>
                <w:szCs w:val="20"/>
                <w:lang w:val="en-GB"/>
              </w:rPr>
            </w:pPr>
          </w:p>
        </w:tc>
      </w:tr>
    </w:tbl>
    <w:p w14:paraId="42EAC4AE" w14:textId="77777777" w:rsidR="00B61B2E" w:rsidRPr="007043DB" w:rsidRDefault="00B61B2E" w:rsidP="00B61B2E">
      <w:pPr>
        <w:rPr>
          <w:rFonts w:ascii="Candara" w:hAnsi="Candara"/>
          <w:bCs/>
          <w:sz w:val="20"/>
          <w:szCs w:val="20"/>
          <w:lang w:val="en-GB"/>
        </w:rPr>
      </w:pPr>
    </w:p>
    <w:p w14:paraId="438823F9" w14:textId="77777777" w:rsidR="00B61B2E" w:rsidRPr="007043DB" w:rsidRDefault="00B61B2E" w:rsidP="00B61B2E">
      <w:pPr>
        <w:rPr>
          <w:rFonts w:ascii="Candara" w:hAnsi="Candara"/>
          <w:sz w:val="20"/>
          <w:szCs w:val="20"/>
          <w:lang w:val="en-GB"/>
        </w:rPr>
      </w:pPr>
    </w:p>
    <w:p w14:paraId="4B9D5694" w14:textId="77777777" w:rsidR="007801A3" w:rsidRPr="007043DB" w:rsidRDefault="007801A3" w:rsidP="00B61B2E">
      <w:pPr>
        <w:rPr>
          <w:rFonts w:ascii="Candara" w:hAnsi="Candara"/>
          <w:sz w:val="20"/>
          <w:szCs w:val="20"/>
          <w:lang w:val="en-GB"/>
        </w:rPr>
      </w:pPr>
    </w:p>
    <w:p w14:paraId="128A3AD2" w14:textId="77777777" w:rsidR="00B61B2E" w:rsidRPr="007043DB" w:rsidRDefault="00B61B2E" w:rsidP="00B61B2E">
      <w:pPr>
        <w:pStyle w:val="Heading2"/>
        <w:rPr>
          <w:rFonts w:ascii="Candara" w:hAnsi="Candara"/>
          <w:sz w:val="20"/>
          <w:szCs w:val="20"/>
          <w:lang w:val="en-GB"/>
        </w:rPr>
      </w:pPr>
      <w:bookmarkStart w:id="101" w:name="_Toc471727869"/>
      <w:r w:rsidRPr="007043DB">
        <w:rPr>
          <w:rFonts w:ascii="Candara" w:hAnsi="Candara"/>
          <w:sz w:val="20"/>
          <w:szCs w:val="20"/>
          <w:lang w:val="en-GB"/>
        </w:rPr>
        <w:t>Synthesis of the analysis of Safeguards (f) and (g)</w:t>
      </w:r>
      <w:bookmarkEnd w:id="101"/>
      <w:r w:rsidRPr="007043DB">
        <w:rPr>
          <w:rFonts w:ascii="Candara" w:hAnsi="Candara"/>
          <w:sz w:val="20"/>
          <w:szCs w:val="20"/>
          <w:lang w:val="en-GB"/>
        </w:rPr>
        <w:t xml:space="preserve"> </w:t>
      </w:r>
    </w:p>
    <w:p w14:paraId="5925118B" w14:textId="5A91C1B9" w:rsidR="007801A3" w:rsidRPr="007043DB" w:rsidRDefault="007801A3" w:rsidP="007801A3">
      <w:pPr>
        <w:pStyle w:val="NoSpacing"/>
        <w:jc w:val="center"/>
        <w:rPr>
          <w:rFonts w:ascii="Candara" w:hAnsi="Candara"/>
          <w:b/>
          <w:i/>
          <w:sz w:val="20"/>
          <w:szCs w:val="20"/>
          <w:lang w:val="en-GB"/>
        </w:rPr>
      </w:pPr>
      <w:r w:rsidRPr="007043DB">
        <w:rPr>
          <w:rFonts w:ascii="Candara" w:hAnsi="Candara"/>
          <w:b/>
          <w:i/>
          <w:sz w:val="20"/>
          <w:szCs w:val="20"/>
          <w:lang w:val="en-GB"/>
        </w:rPr>
        <w:t>UNFCCC REDD+ safeguards (F) and (G)):</w:t>
      </w:r>
    </w:p>
    <w:p w14:paraId="6E0F39B0" w14:textId="566422A4" w:rsidR="007801A3" w:rsidRPr="007043DB" w:rsidRDefault="007801A3" w:rsidP="007801A3">
      <w:pPr>
        <w:pStyle w:val="NoSpacing"/>
        <w:jc w:val="center"/>
        <w:rPr>
          <w:rFonts w:ascii="Candara" w:hAnsi="Candara" w:cs="Helvetica"/>
          <w:b/>
          <w:i/>
          <w:sz w:val="20"/>
          <w:szCs w:val="20"/>
          <w:lang w:val="en-CA"/>
        </w:rPr>
      </w:pPr>
      <w:r w:rsidRPr="007043DB">
        <w:rPr>
          <w:rFonts w:ascii="Candara" w:hAnsi="Candara" w:cs="Helvetica"/>
          <w:b/>
          <w:i/>
          <w:sz w:val="20"/>
          <w:szCs w:val="20"/>
          <w:lang w:val="en-CA"/>
        </w:rPr>
        <w:t>“Actions to address the risks of reversals; Actions to reduce displacement of emissions.”</w:t>
      </w:r>
    </w:p>
    <w:p w14:paraId="5BFF40C3" w14:textId="77777777" w:rsidR="00B61B2E" w:rsidRPr="007043DB" w:rsidRDefault="00B61B2E" w:rsidP="00B61B2E">
      <w:pPr>
        <w:pStyle w:val="myheading3"/>
        <w:rPr>
          <w:rFonts w:ascii="Candara" w:hAnsi="Candara"/>
          <w:sz w:val="20"/>
          <w:szCs w:val="20"/>
          <w:lang w:val="en-GB"/>
        </w:rPr>
      </w:pPr>
      <w:bookmarkStart w:id="102" w:name="_Toc454181910"/>
      <w:bookmarkStart w:id="103" w:name="_Toc471727870"/>
      <w:r w:rsidRPr="007043DB">
        <w:rPr>
          <w:rFonts w:ascii="Candara" w:hAnsi="Candara"/>
          <w:sz w:val="20"/>
          <w:szCs w:val="20"/>
          <w:lang w:val="en-GB"/>
        </w:rPr>
        <w:t xml:space="preserve">Criteria F&amp;G.1 </w:t>
      </w:r>
      <w:r w:rsidRPr="007043DB">
        <w:rPr>
          <w:rFonts w:ascii="Candara" w:hAnsi="Candara"/>
          <w:bCs/>
          <w:sz w:val="20"/>
          <w:szCs w:val="20"/>
          <w:lang w:val="en-GB"/>
        </w:rPr>
        <w:t>Monitoring and Assessment</w:t>
      </w:r>
      <w:bookmarkEnd w:id="102"/>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71313E78" w14:textId="77777777" w:rsidTr="00B61B2E">
        <w:trPr>
          <w:trHeight w:val="364"/>
        </w:trPr>
        <w:tc>
          <w:tcPr>
            <w:tcW w:w="1469" w:type="pct"/>
            <w:shd w:val="clear" w:color="auto" w:fill="AA97E4"/>
          </w:tcPr>
          <w:p w14:paraId="6A6454B3"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26124B65"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Gap(s)</w:t>
            </w:r>
          </w:p>
        </w:tc>
        <w:tc>
          <w:tcPr>
            <w:tcW w:w="1879" w:type="pct"/>
            <w:shd w:val="clear" w:color="auto" w:fill="AA97E4"/>
          </w:tcPr>
          <w:p w14:paraId="26E3188A"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 xml:space="preserve">Recommendations </w:t>
            </w:r>
          </w:p>
        </w:tc>
      </w:tr>
      <w:tr w:rsidR="00B61B2E" w:rsidRPr="00B7022D" w14:paraId="1EBC8EBA" w14:textId="77777777" w:rsidTr="00B61B2E">
        <w:trPr>
          <w:trHeight w:val="260"/>
        </w:trPr>
        <w:tc>
          <w:tcPr>
            <w:tcW w:w="1469" w:type="pct"/>
            <w:shd w:val="clear" w:color="auto" w:fill="auto"/>
          </w:tcPr>
          <w:p w14:paraId="093687B8" w14:textId="77777777" w:rsidR="00B61B2E" w:rsidRPr="007043DB" w:rsidRDefault="00B61B2E" w:rsidP="00B61B2E">
            <w:pPr>
              <w:jc w:val="both"/>
              <w:rPr>
                <w:rFonts w:ascii="Candara" w:hAnsi="Candara"/>
                <w:sz w:val="20"/>
                <w:szCs w:val="20"/>
                <w:lang w:val="en-GB"/>
              </w:rPr>
            </w:pPr>
            <w:r w:rsidRPr="007043DB">
              <w:rPr>
                <w:rFonts w:ascii="Candara" w:hAnsi="Candara"/>
                <w:b/>
                <w:sz w:val="20"/>
                <w:szCs w:val="20"/>
                <w:lang w:val="en-GB"/>
              </w:rPr>
              <w:lastRenderedPageBreak/>
              <w:t>On paper</w:t>
            </w:r>
            <w:r w:rsidRPr="007043DB">
              <w:rPr>
                <w:rFonts w:ascii="Candara" w:hAnsi="Candara"/>
                <w:sz w:val="20"/>
                <w:szCs w:val="20"/>
                <w:lang w:val="en-GB"/>
              </w:rPr>
              <w:t xml:space="preserve">: </w:t>
            </w:r>
          </w:p>
          <w:p w14:paraId="2A687F27" w14:textId="5E28B0A7" w:rsidR="00B61B2E" w:rsidRPr="007043DB" w:rsidRDefault="00B61B2E" w:rsidP="00D228DD">
            <w:pPr>
              <w:pStyle w:val="ListParagraph"/>
              <w:numPr>
                <w:ilvl w:val="0"/>
                <w:numId w:val="31"/>
              </w:numPr>
              <w:jc w:val="both"/>
              <w:rPr>
                <w:rFonts w:ascii="Candara" w:hAnsi="Candara"/>
                <w:sz w:val="20"/>
                <w:szCs w:val="20"/>
                <w:lang w:val="en-GB"/>
              </w:rPr>
            </w:pPr>
            <w:r w:rsidRPr="007043DB">
              <w:rPr>
                <w:rFonts w:ascii="Candara" w:hAnsi="Candara"/>
                <w:sz w:val="20"/>
                <w:szCs w:val="20"/>
                <w:lang w:val="en-GB"/>
              </w:rPr>
              <w:t>The Land Use and Spatial Planning Act 2016 contemplates a framework for the development of land use plan</w:t>
            </w:r>
            <w:r w:rsidRPr="007043DB">
              <w:rPr>
                <w:rStyle w:val="FootnoteReference"/>
                <w:rFonts w:ascii="Candara" w:hAnsi="Candara"/>
                <w:sz w:val="20"/>
                <w:szCs w:val="20"/>
                <w:lang w:val="en-GB"/>
              </w:rPr>
              <w:footnoteReference w:id="142"/>
            </w:r>
            <w:r w:rsidRPr="007043DB">
              <w:rPr>
                <w:rFonts w:ascii="Candara" w:hAnsi="Candara"/>
                <w:sz w:val="20"/>
                <w:szCs w:val="20"/>
                <w:lang w:val="en-GB"/>
              </w:rPr>
              <w:t xml:space="preserve">. </w:t>
            </w:r>
          </w:p>
          <w:p w14:paraId="05E2B863" w14:textId="2158BDE2" w:rsidR="00B61B2E" w:rsidRPr="007043DB" w:rsidRDefault="00B61B2E" w:rsidP="00D228DD">
            <w:pPr>
              <w:pStyle w:val="ListParagraph"/>
              <w:numPr>
                <w:ilvl w:val="0"/>
                <w:numId w:val="31"/>
              </w:numPr>
              <w:jc w:val="both"/>
              <w:rPr>
                <w:rFonts w:ascii="Candara" w:hAnsi="Candara"/>
                <w:b/>
                <w:sz w:val="20"/>
                <w:szCs w:val="20"/>
                <w:lang w:val="en-GB"/>
              </w:rPr>
            </w:pPr>
            <w:r w:rsidRPr="007043DB">
              <w:rPr>
                <w:rFonts w:ascii="Candara" w:hAnsi="Candara"/>
                <w:sz w:val="20"/>
                <w:szCs w:val="20"/>
                <w:lang w:val="en-GB"/>
              </w:rPr>
              <w:t>The laws in Ghana also provide for the monitoring of the forest supply chain.</w:t>
            </w:r>
            <w:r w:rsidRPr="007043DB">
              <w:rPr>
                <w:rFonts w:ascii="Candara" w:hAnsi="Candara"/>
                <w:b/>
                <w:sz w:val="20"/>
                <w:szCs w:val="20"/>
                <w:lang w:val="en-GB"/>
              </w:rPr>
              <w:t xml:space="preserve"> </w:t>
            </w:r>
            <w:r w:rsidRPr="007043DB">
              <w:rPr>
                <w:rFonts w:ascii="Candara" w:hAnsi="Candara"/>
                <w:sz w:val="20"/>
                <w:szCs w:val="20"/>
                <w:lang w:val="en-GB"/>
              </w:rPr>
              <w:t>The Timber Resource Management (Legality Licensing) Regulations</w:t>
            </w:r>
            <w:r w:rsidRPr="007043DB">
              <w:rPr>
                <w:rStyle w:val="FootnoteReference"/>
                <w:rFonts w:ascii="Candara" w:hAnsi="Candara"/>
                <w:sz w:val="20"/>
                <w:szCs w:val="20"/>
                <w:lang w:val="en-GB"/>
              </w:rPr>
              <w:footnoteReference w:id="143"/>
            </w:r>
            <w:r w:rsidRPr="007043DB">
              <w:rPr>
                <w:rFonts w:ascii="Candara" w:hAnsi="Candara"/>
                <w:sz w:val="20"/>
                <w:szCs w:val="20"/>
                <w:lang w:val="en-GB"/>
              </w:rPr>
              <w:t xml:space="preserve"> provides for the adoption of a wood tracking system that has been prescribed by the Forestry Commission. In fact, the law makes the point that a timber product is deemed illegal if it has not been checked in accordance with the wood tracking system.</w:t>
            </w:r>
          </w:p>
          <w:p w14:paraId="65C870CD" w14:textId="77777777" w:rsidR="00B61B2E" w:rsidRPr="007043DB" w:rsidRDefault="00B61B2E" w:rsidP="00D228DD">
            <w:pPr>
              <w:pStyle w:val="ListParagraph"/>
              <w:numPr>
                <w:ilvl w:val="0"/>
                <w:numId w:val="31"/>
              </w:numPr>
              <w:jc w:val="both"/>
              <w:rPr>
                <w:rFonts w:ascii="Candara" w:hAnsi="Candara"/>
                <w:sz w:val="20"/>
                <w:szCs w:val="20"/>
                <w:lang w:val="en-GB"/>
              </w:rPr>
            </w:pPr>
            <w:r w:rsidRPr="007043DB">
              <w:rPr>
                <w:rFonts w:ascii="Candara" w:hAnsi="Candara"/>
                <w:sz w:val="20"/>
                <w:szCs w:val="20"/>
                <w:lang w:val="en-GB"/>
              </w:rPr>
              <w:t xml:space="preserve">The Land Use and Spatial Planning Act 2016 creates a framework for the classification of land uses, collection of data and revision and consolidation of the laws on land use and spatial planning, provide for sustainable development of land and human settlements through a decentralised planning system, ensure judicious use of land in order to improve quality of life, promote health and safety in respect of human settlements and to regulate national, regional, district and local spatial planning, and generally to </w:t>
            </w:r>
            <w:r w:rsidRPr="007043DB">
              <w:rPr>
                <w:rFonts w:ascii="Candara" w:hAnsi="Candara"/>
                <w:sz w:val="20"/>
                <w:szCs w:val="20"/>
                <w:lang w:val="en-GB"/>
              </w:rPr>
              <w:lastRenderedPageBreak/>
              <w:t>provide for spatial aspects of socio economic development</w:t>
            </w:r>
            <w:r w:rsidRPr="007043DB">
              <w:rPr>
                <w:rStyle w:val="FootnoteReference"/>
                <w:rFonts w:ascii="Candara" w:hAnsi="Candara"/>
                <w:sz w:val="20"/>
                <w:szCs w:val="20"/>
                <w:lang w:val="en-GB"/>
              </w:rPr>
              <w:footnoteReference w:id="144"/>
            </w:r>
          </w:p>
          <w:p w14:paraId="559C4336" w14:textId="77777777" w:rsidR="00B61B2E" w:rsidRPr="007043DB" w:rsidRDefault="00B61B2E" w:rsidP="00D228DD">
            <w:pPr>
              <w:pStyle w:val="ListParagraph"/>
              <w:numPr>
                <w:ilvl w:val="0"/>
                <w:numId w:val="31"/>
              </w:numPr>
              <w:jc w:val="both"/>
              <w:rPr>
                <w:rFonts w:ascii="Candara" w:hAnsi="Candara"/>
                <w:sz w:val="20"/>
                <w:szCs w:val="20"/>
                <w:lang w:val="en-GB"/>
              </w:rPr>
            </w:pPr>
            <w:r w:rsidRPr="007043DB">
              <w:rPr>
                <w:rFonts w:ascii="Candara" w:hAnsi="Candara"/>
                <w:sz w:val="20"/>
                <w:szCs w:val="20"/>
                <w:lang w:val="en-GB"/>
              </w:rPr>
              <w:t>The legal framework</w:t>
            </w:r>
            <w:r w:rsidRPr="007043DB">
              <w:rPr>
                <w:rStyle w:val="FootnoteReference"/>
                <w:rFonts w:ascii="Candara" w:hAnsi="Candara"/>
                <w:sz w:val="20"/>
                <w:szCs w:val="20"/>
                <w:lang w:val="en-GB"/>
              </w:rPr>
              <w:footnoteReference w:id="145"/>
            </w:r>
            <w:r w:rsidRPr="007043DB">
              <w:rPr>
                <w:rFonts w:ascii="Candara" w:hAnsi="Candara"/>
                <w:sz w:val="20"/>
                <w:szCs w:val="20"/>
                <w:lang w:val="en-GB"/>
              </w:rPr>
              <w:t xml:space="preserve"> provides for the appointment of Environmental and Forest Protection Inspectors, but makes no mention of equipping law enforcement bodies with adequate resources and expertise to conduct routine monitoring</w:t>
            </w:r>
            <w:r w:rsidRPr="007043DB">
              <w:rPr>
                <w:rFonts w:ascii="Candara" w:hAnsi="Candara"/>
                <w:sz w:val="20"/>
                <w:szCs w:val="20"/>
                <w:u w:val="single"/>
                <w:lang w:val="en-GB"/>
              </w:rPr>
              <w:t>.</w:t>
            </w:r>
          </w:p>
          <w:p w14:paraId="66CB472E" w14:textId="77777777" w:rsidR="00B61B2E" w:rsidRPr="007043DB" w:rsidRDefault="00B61B2E" w:rsidP="00D228DD">
            <w:pPr>
              <w:pStyle w:val="ListParagraph"/>
              <w:numPr>
                <w:ilvl w:val="0"/>
                <w:numId w:val="31"/>
              </w:numPr>
              <w:jc w:val="both"/>
              <w:rPr>
                <w:rFonts w:ascii="Candara" w:hAnsi="Candara"/>
                <w:sz w:val="20"/>
                <w:szCs w:val="20"/>
                <w:lang w:val="en-GB"/>
              </w:rPr>
            </w:pPr>
            <w:r w:rsidRPr="007043DB">
              <w:rPr>
                <w:rFonts w:ascii="Candara" w:hAnsi="Candara"/>
                <w:sz w:val="20"/>
                <w:szCs w:val="20"/>
                <w:lang w:val="en-GB"/>
              </w:rPr>
              <w:t>The law</w:t>
            </w:r>
            <w:r w:rsidRPr="007043DB">
              <w:rPr>
                <w:rStyle w:val="FootnoteReference"/>
                <w:rFonts w:ascii="Candara" w:hAnsi="Candara"/>
                <w:sz w:val="20"/>
                <w:szCs w:val="20"/>
                <w:lang w:val="en-GB"/>
              </w:rPr>
              <w:footnoteReference w:id="146"/>
            </w:r>
            <w:r w:rsidRPr="007043DB">
              <w:rPr>
                <w:rFonts w:ascii="Candara" w:hAnsi="Candara"/>
                <w:sz w:val="20"/>
                <w:szCs w:val="20"/>
                <w:lang w:val="en-GB"/>
              </w:rPr>
              <w:t xml:space="preserve"> mandates a person that has been granted an environmental permit to submit an annual environmental report in respect of his undertaking after 12 months from the date of commencement of operation and after every 12 months thereafter to the Agency.</w:t>
            </w:r>
          </w:p>
          <w:p w14:paraId="258CC999" w14:textId="26281EC4"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2A0BB9B8">
                <v:rect id="_x0000_i1121" style="width:0;height:1.5pt" o:hralign="center" o:hrstd="t" o:hr="t" fillcolor="#a0a0a0" stroked="f"/>
              </w:pict>
            </w:r>
            <w:r w:rsidR="00B61B2E" w:rsidRPr="007043DB">
              <w:rPr>
                <w:rFonts w:ascii="Candara" w:hAnsi="Candara"/>
                <w:b/>
                <w:sz w:val="20"/>
                <w:szCs w:val="20"/>
                <w:lang w:val="en-GB"/>
              </w:rPr>
              <w:t>In practice (how these PLRs are implemented</w:t>
            </w:r>
            <w:r w:rsidR="00B61B2E" w:rsidRPr="007043DB">
              <w:rPr>
                <w:rFonts w:ascii="Candara" w:hAnsi="Candara"/>
                <w:sz w:val="20"/>
                <w:szCs w:val="20"/>
                <w:lang w:val="en-GB"/>
              </w:rPr>
              <w:t xml:space="preserve">):  </w:t>
            </w:r>
          </w:p>
          <w:p w14:paraId="251EBA71" w14:textId="77777777"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The EPA Act anticipates the need for a scientific approach and technical expertise for the effective management of the forest and its resources, and provides for it by mandating the Agency to, in consonance with the minister, develop and administer training programmes, the aim of which is to adequately equip its personnel with the requisite technical expertise for the management of the forest and its resources.</w:t>
            </w:r>
          </w:p>
        </w:tc>
        <w:tc>
          <w:tcPr>
            <w:tcW w:w="1652" w:type="pct"/>
            <w:shd w:val="clear" w:color="auto" w:fill="auto"/>
          </w:tcPr>
          <w:p w14:paraId="26E33BF2" w14:textId="77777777" w:rsidR="00B61B2E" w:rsidRPr="007043DB" w:rsidRDefault="00B61B2E" w:rsidP="00B61B2E">
            <w:pPr>
              <w:jc w:val="both"/>
              <w:rPr>
                <w:rFonts w:ascii="Candara" w:hAnsi="Candara"/>
                <w:sz w:val="20"/>
                <w:szCs w:val="20"/>
                <w:lang w:val="en-GB"/>
              </w:rPr>
            </w:pPr>
            <w:r w:rsidRPr="007043DB">
              <w:rPr>
                <w:rFonts w:ascii="Candara" w:hAnsi="Candara"/>
                <w:b/>
                <w:sz w:val="20"/>
                <w:szCs w:val="20"/>
                <w:lang w:val="en-GB"/>
              </w:rPr>
              <w:lastRenderedPageBreak/>
              <w:t>In relation to the PLRs on paper</w:t>
            </w:r>
            <w:r w:rsidRPr="007043DB">
              <w:rPr>
                <w:rFonts w:ascii="Candara" w:hAnsi="Candara"/>
                <w:sz w:val="20"/>
                <w:szCs w:val="20"/>
                <w:lang w:val="en-GB"/>
              </w:rPr>
              <w:t xml:space="preserve">: </w:t>
            </w:r>
          </w:p>
          <w:p w14:paraId="14F4690C" w14:textId="75D35571" w:rsidR="00B61B2E" w:rsidRPr="007043DB" w:rsidRDefault="00B61B2E" w:rsidP="00D228DD">
            <w:pPr>
              <w:pStyle w:val="ListParagraph"/>
              <w:numPr>
                <w:ilvl w:val="0"/>
                <w:numId w:val="32"/>
              </w:numPr>
              <w:jc w:val="both"/>
              <w:rPr>
                <w:rFonts w:ascii="Candara" w:hAnsi="Candara"/>
                <w:sz w:val="20"/>
                <w:szCs w:val="20"/>
                <w:lang w:val="en-GB"/>
              </w:rPr>
            </w:pPr>
            <w:r w:rsidRPr="007043DB">
              <w:rPr>
                <w:rFonts w:ascii="Candara" w:hAnsi="Candara"/>
                <w:sz w:val="20"/>
                <w:szCs w:val="20"/>
                <w:lang w:val="en-GB"/>
              </w:rPr>
              <w:t xml:space="preserve">Although the Land Use and Spatial Planning Act 2016 provides a general framework for the development of land use plans, the Act is not Forest specific, and the focus </w:t>
            </w:r>
            <w:r w:rsidR="000B611B" w:rsidRPr="007043DB">
              <w:rPr>
                <w:rFonts w:ascii="Candara" w:hAnsi="Candara"/>
                <w:sz w:val="20"/>
                <w:szCs w:val="20"/>
                <w:lang w:val="en-GB"/>
              </w:rPr>
              <w:t xml:space="preserve">is </w:t>
            </w:r>
            <w:r w:rsidRPr="007043DB">
              <w:rPr>
                <w:rFonts w:ascii="Candara" w:hAnsi="Candara"/>
                <w:sz w:val="20"/>
                <w:szCs w:val="20"/>
                <w:lang w:val="en-GB"/>
              </w:rPr>
              <w:t xml:space="preserve">skewed more towards planning outside the forest areas. Moreover, the PLRs do not contain any provision that requires the monitoring of changes in forest cover.  </w:t>
            </w:r>
          </w:p>
          <w:p w14:paraId="7F6EBE4F" w14:textId="77777777"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1EE0897C">
                <v:rect id="_x0000_i1122" style="width:0;height:1.5pt" o:hralign="center" o:hrstd="t" o:hr="t" fillcolor="#a0a0a0" stroked="f"/>
              </w:pict>
            </w:r>
          </w:p>
          <w:p w14:paraId="5C9BD703" w14:textId="77777777" w:rsidR="000C269E" w:rsidRPr="007043DB" w:rsidRDefault="00B61B2E" w:rsidP="00B61B2E">
            <w:pPr>
              <w:jc w:val="both"/>
              <w:rPr>
                <w:rFonts w:ascii="Candara" w:hAnsi="Candara"/>
                <w:sz w:val="20"/>
                <w:szCs w:val="20"/>
                <w:lang w:val="en-GB"/>
              </w:rPr>
            </w:pPr>
            <w:r w:rsidRPr="007043DB">
              <w:rPr>
                <w:rFonts w:ascii="Candara" w:hAnsi="Candara"/>
                <w:b/>
                <w:sz w:val="20"/>
                <w:szCs w:val="20"/>
                <w:lang w:val="en-GB"/>
              </w:rPr>
              <w:t>In practice</w:t>
            </w:r>
            <w:r w:rsidRPr="007043DB">
              <w:rPr>
                <w:rFonts w:ascii="Candara" w:hAnsi="Candara"/>
                <w:sz w:val="20"/>
                <w:szCs w:val="20"/>
                <w:lang w:val="en-GB"/>
              </w:rPr>
              <w:t xml:space="preserve">: </w:t>
            </w:r>
          </w:p>
          <w:p w14:paraId="5687CB71" w14:textId="61946E12"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 xml:space="preserve">The Land Spatial Planning Act has only just received Presidential Accent, the implication of which is that it will require some time before any meaningful data on its implementation is gathered. </w:t>
            </w:r>
          </w:p>
          <w:p w14:paraId="25B533B8" w14:textId="46E63D0E" w:rsidR="00B61B2E" w:rsidRPr="007043DB" w:rsidRDefault="00B61B2E" w:rsidP="00B61B2E">
            <w:pPr>
              <w:jc w:val="both"/>
              <w:rPr>
                <w:rFonts w:ascii="Candara" w:hAnsi="Candara"/>
                <w:sz w:val="20"/>
                <w:szCs w:val="20"/>
                <w:lang w:val="en-GB"/>
              </w:rPr>
            </w:pPr>
          </w:p>
        </w:tc>
        <w:tc>
          <w:tcPr>
            <w:tcW w:w="1879" w:type="pct"/>
            <w:shd w:val="clear" w:color="auto" w:fill="auto"/>
          </w:tcPr>
          <w:p w14:paraId="338DE466" w14:textId="77777777" w:rsidR="00B61B2E" w:rsidRPr="007043DB" w:rsidRDefault="00B61B2E" w:rsidP="00B61B2E">
            <w:pPr>
              <w:jc w:val="both"/>
              <w:rPr>
                <w:rFonts w:ascii="Candara" w:hAnsi="Candara"/>
                <w:sz w:val="20"/>
                <w:szCs w:val="20"/>
                <w:lang w:val="en-GB"/>
              </w:rPr>
            </w:pPr>
            <w:r w:rsidRPr="007043DB">
              <w:rPr>
                <w:rFonts w:ascii="Candara" w:hAnsi="Candara"/>
                <w:b/>
                <w:sz w:val="20"/>
                <w:szCs w:val="20"/>
                <w:lang w:val="en-GB"/>
              </w:rPr>
              <w:t>On how to address the gaps on paper</w:t>
            </w:r>
            <w:r w:rsidRPr="007043DB">
              <w:rPr>
                <w:rFonts w:ascii="Candara" w:hAnsi="Candara"/>
                <w:sz w:val="20"/>
                <w:szCs w:val="20"/>
                <w:lang w:val="en-GB"/>
              </w:rPr>
              <w:t xml:space="preserve">:  </w:t>
            </w:r>
          </w:p>
          <w:p w14:paraId="657FECA0" w14:textId="53DA3941"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 xml:space="preserve">This gap could be addressed in a number of ways. The first is to ensure co-ordination between the various agencies of state that </w:t>
            </w:r>
            <w:r w:rsidR="00BC55C9" w:rsidRPr="007043DB">
              <w:rPr>
                <w:rFonts w:ascii="Candara" w:hAnsi="Candara"/>
                <w:sz w:val="20"/>
                <w:szCs w:val="20"/>
                <w:lang w:val="en-GB"/>
              </w:rPr>
              <w:t xml:space="preserve">their </w:t>
            </w:r>
            <w:r w:rsidRPr="007043DB">
              <w:rPr>
                <w:rFonts w:ascii="Candara" w:hAnsi="Candara"/>
                <w:sz w:val="20"/>
                <w:szCs w:val="20"/>
                <w:lang w:val="en-GB"/>
              </w:rPr>
              <w:t>roles cut across forest and forest resources, while the other would be by means of future legislations, where provisions that directly address the need for a process of inventory management would be made in clear terms</w:t>
            </w:r>
          </w:p>
          <w:p w14:paraId="77A5B294" w14:textId="4781C04B"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 xml:space="preserve">There is a need </w:t>
            </w:r>
            <w:r w:rsidR="00BC55C9" w:rsidRPr="007043DB">
              <w:rPr>
                <w:rFonts w:ascii="Candara" w:hAnsi="Candara"/>
                <w:sz w:val="20"/>
                <w:szCs w:val="20"/>
                <w:lang w:val="en-GB"/>
              </w:rPr>
              <w:t xml:space="preserve">for </w:t>
            </w:r>
            <w:r w:rsidRPr="007043DB">
              <w:rPr>
                <w:rFonts w:ascii="Candara" w:hAnsi="Candara"/>
                <w:sz w:val="20"/>
                <w:szCs w:val="20"/>
                <w:lang w:val="en-GB"/>
              </w:rPr>
              <w:t>future enactments to contain provisions that places an obligation on all stakeholders to monitor changes in forest cover in Ghana</w:t>
            </w:r>
          </w:p>
          <w:p w14:paraId="2AC0CCA8" w14:textId="77777777"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27071205">
                <v:rect id="_x0000_i1123" style="width:0;height:1.5pt" o:hralign="center" o:hrstd="t" o:hr="t" fillcolor="#a0a0a0" stroked="f"/>
              </w:pict>
            </w:r>
          </w:p>
          <w:p w14:paraId="41780A4B" w14:textId="77777777" w:rsidR="00B61B2E" w:rsidRPr="007043DB" w:rsidRDefault="00B61B2E" w:rsidP="00B61B2E">
            <w:pPr>
              <w:jc w:val="both"/>
              <w:rPr>
                <w:rFonts w:ascii="Candara" w:hAnsi="Candara"/>
                <w:sz w:val="20"/>
                <w:szCs w:val="20"/>
                <w:lang w:val="en-GB"/>
              </w:rPr>
            </w:pPr>
            <w:r w:rsidRPr="007043DB">
              <w:rPr>
                <w:rFonts w:ascii="Candara" w:hAnsi="Candara"/>
                <w:b/>
                <w:sz w:val="20"/>
                <w:szCs w:val="20"/>
                <w:lang w:val="en-GB"/>
              </w:rPr>
              <w:t>On how to address the gaps from the PLR's implementation</w:t>
            </w:r>
            <w:r w:rsidRPr="007043DB">
              <w:rPr>
                <w:rFonts w:ascii="Candara" w:hAnsi="Candara"/>
                <w:sz w:val="20"/>
                <w:szCs w:val="20"/>
                <w:lang w:val="en-GB"/>
              </w:rPr>
              <w:t xml:space="preserve">: </w:t>
            </w:r>
          </w:p>
          <w:p w14:paraId="352FC11A" w14:textId="77777777" w:rsidR="00B61B2E" w:rsidRPr="007043DB" w:rsidRDefault="00B61B2E" w:rsidP="00B61B2E">
            <w:pPr>
              <w:jc w:val="both"/>
              <w:rPr>
                <w:rFonts w:ascii="Candara" w:hAnsi="Candara"/>
                <w:sz w:val="20"/>
                <w:szCs w:val="20"/>
                <w:lang w:val="en-GB"/>
              </w:rPr>
            </w:pPr>
          </w:p>
          <w:p w14:paraId="040FE4D5" w14:textId="77777777" w:rsidR="00B61B2E" w:rsidRPr="007043DB" w:rsidRDefault="00B61B2E" w:rsidP="00B61B2E">
            <w:pPr>
              <w:jc w:val="both"/>
              <w:rPr>
                <w:rFonts w:ascii="Candara" w:hAnsi="Candara"/>
                <w:sz w:val="20"/>
                <w:szCs w:val="20"/>
                <w:lang w:val="en-GB"/>
              </w:rPr>
            </w:pPr>
          </w:p>
          <w:p w14:paraId="70CA5F72" w14:textId="77777777" w:rsidR="00B61B2E" w:rsidRPr="007043DB" w:rsidRDefault="00B61B2E" w:rsidP="00B61B2E">
            <w:pPr>
              <w:jc w:val="both"/>
              <w:rPr>
                <w:rFonts w:ascii="Candara" w:hAnsi="Candara"/>
                <w:sz w:val="20"/>
                <w:szCs w:val="20"/>
                <w:lang w:val="en-GB"/>
              </w:rPr>
            </w:pPr>
          </w:p>
        </w:tc>
      </w:tr>
    </w:tbl>
    <w:p w14:paraId="4C2B4D3B" w14:textId="77777777" w:rsidR="00B61B2E" w:rsidRPr="007043DB" w:rsidRDefault="00B61B2E" w:rsidP="00B61B2E">
      <w:pPr>
        <w:rPr>
          <w:rFonts w:ascii="Candara" w:hAnsi="Candara"/>
          <w:sz w:val="20"/>
          <w:szCs w:val="20"/>
          <w:lang w:val="en-GB"/>
        </w:rPr>
      </w:pPr>
    </w:p>
    <w:p w14:paraId="64D1BD2F" w14:textId="6C311659" w:rsidR="00B61B2E" w:rsidRPr="007043DB" w:rsidRDefault="00B61B2E" w:rsidP="00221CFA">
      <w:pPr>
        <w:pStyle w:val="myheading3"/>
        <w:rPr>
          <w:rFonts w:ascii="Candara" w:hAnsi="Candara"/>
          <w:sz w:val="20"/>
          <w:szCs w:val="20"/>
          <w:lang w:val="en-GB"/>
        </w:rPr>
      </w:pPr>
      <w:bookmarkStart w:id="104" w:name="_Toc454181911"/>
      <w:bookmarkStart w:id="105" w:name="_Toc471727871"/>
      <w:r w:rsidRPr="007043DB">
        <w:rPr>
          <w:rFonts w:ascii="Candara" w:hAnsi="Candara"/>
          <w:sz w:val="20"/>
          <w:szCs w:val="20"/>
          <w:lang w:val="en-GB"/>
        </w:rPr>
        <w:t>Criteria F&amp;G.2 Measures to Tackle Reversals and Displacement</w:t>
      </w:r>
      <w:bookmarkEnd w:id="104"/>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684"/>
        <w:gridCol w:w="5327"/>
      </w:tblGrid>
      <w:tr w:rsidR="00B61B2E" w:rsidRPr="00B7022D" w14:paraId="4F833F7A" w14:textId="77777777" w:rsidTr="00B61B2E">
        <w:trPr>
          <w:trHeight w:val="364"/>
        </w:trPr>
        <w:tc>
          <w:tcPr>
            <w:tcW w:w="1469" w:type="pct"/>
            <w:shd w:val="clear" w:color="auto" w:fill="AA97E4"/>
          </w:tcPr>
          <w:p w14:paraId="5D539EFF"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 xml:space="preserve">Findings (how the relevant legal framework addresses the safeguard component) </w:t>
            </w:r>
          </w:p>
        </w:tc>
        <w:tc>
          <w:tcPr>
            <w:tcW w:w="1652" w:type="pct"/>
            <w:shd w:val="clear" w:color="auto" w:fill="AA97E4"/>
          </w:tcPr>
          <w:p w14:paraId="6C077E31"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Gap(s)</w:t>
            </w:r>
          </w:p>
        </w:tc>
        <w:tc>
          <w:tcPr>
            <w:tcW w:w="1879" w:type="pct"/>
            <w:shd w:val="clear" w:color="auto" w:fill="AA97E4"/>
          </w:tcPr>
          <w:p w14:paraId="76810AAB" w14:textId="77777777" w:rsidR="00B61B2E" w:rsidRPr="007043DB" w:rsidRDefault="00B61B2E" w:rsidP="00B61B2E">
            <w:pPr>
              <w:jc w:val="both"/>
              <w:rPr>
                <w:rFonts w:ascii="Candara" w:hAnsi="Candara"/>
                <w:color w:val="FFFFFF"/>
                <w:sz w:val="20"/>
                <w:szCs w:val="20"/>
                <w:lang w:val="en-GB"/>
              </w:rPr>
            </w:pPr>
            <w:r w:rsidRPr="007043DB">
              <w:rPr>
                <w:rFonts w:ascii="Candara" w:hAnsi="Candara"/>
                <w:color w:val="FFFFFF"/>
                <w:sz w:val="20"/>
                <w:szCs w:val="20"/>
                <w:lang w:val="en-GB"/>
              </w:rPr>
              <w:t xml:space="preserve">Recommendations </w:t>
            </w:r>
          </w:p>
        </w:tc>
      </w:tr>
      <w:tr w:rsidR="00B61B2E" w:rsidRPr="00B7022D" w14:paraId="172160DD" w14:textId="77777777" w:rsidTr="00B61B2E">
        <w:trPr>
          <w:trHeight w:val="1178"/>
        </w:trPr>
        <w:tc>
          <w:tcPr>
            <w:tcW w:w="1469" w:type="pct"/>
            <w:shd w:val="clear" w:color="auto" w:fill="auto"/>
          </w:tcPr>
          <w:p w14:paraId="792700CF" w14:textId="77777777" w:rsidR="00B61B2E" w:rsidRPr="007043DB" w:rsidRDefault="00B61B2E" w:rsidP="00B61B2E">
            <w:pPr>
              <w:jc w:val="both"/>
              <w:rPr>
                <w:rFonts w:ascii="Candara" w:hAnsi="Candara"/>
                <w:sz w:val="20"/>
                <w:szCs w:val="20"/>
                <w:lang w:val="en-GB"/>
              </w:rPr>
            </w:pPr>
            <w:r w:rsidRPr="007043DB">
              <w:rPr>
                <w:rFonts w:ascii="Candara" w:hAnsi="Candara"/>
                <w:b/>
                <w:sz w:val="20"/>
                <w:szCs w:val="20"/>
                <w:lang w:val="en-GB"/>
              </w:rPr>
              <w:t>On paper</w:t>
            </w:r>
            <w:r w:rsidRPr="007043DB">
              <w:rPr>
                <w:rFonts w:ascii="Candara" w:hAnsi="Candara"/>
                <w:sz w:val="20"/>
                <w:szCs w:val="20"/>
                <w:lang w:val="en-GB"/>
              </w:rPr>
              <w:t xml:space="preserve">: </w:t>
            </w:r>
          </w:p>
          <w:p w14:paraId="68570F11" w14:textId="77777777" w:rsidR="00B61B2E" w:rsidRPr="007043DB" w:rsidRDefault="00B61B2E" w:rsidP="00D228DD">
            <w:pPr>
              <w:pStyle w:val="ListParagraph"/>
              <w:numPr>
                <w:ilvl w:val="0"/>
                <w:numId w:val="32"/>
              </w:numPr>
              <w:jc w:val="both"/>
              <w:rPr>
                <w:rFonts w:ascii="Candara" w:hAnsi="Candara"/>
                <w:sz w:val="20"/>
                <w:szCs w:val="20"/>
                <w:lang w:val="en-GB"/>
              </w:rPr>
            </w:pPr>
            <w:r w:rsidRPr="007043DB">
              <w:rPr>
                <w:rFonts w:ascii="Candara" w:hAnsi="Candara"/>
                <w:sz w:val="20"/>
                <w:szCs w:val="20"/>
                <w:lang w:val="en-GB"/>
              </w:rPr>
              <w:t>The Ghanaian legal framework provides for the sustainable utilization of forests and other relevant resources</w:t>
            </w:r>
            <w:r w:rsidRPr="007043DB">
              <w:rPr>
                <w:rStyle w:val="FootnoteReference"/>
                <w:rFonts w:ascii="Candara" w:hAnsi="Candara"/>
                <w:sz w:val="20"/>
                <w:szCs w:val="20"/>
                <w:lang w:val="en-GB"/>
              </w:rPr>
              <w:footnoteReference w:id="147"/>
            </w:r>
            <w:r w:rsidRPr="007043DB">
              <w:rPr>
                <w:rFonts w:ascii="Candara" w:hAnsi="Candara"/>
                <w:sz w:val="20"/>
                <w:szCs w:val="20"/>
                <w:lang w:val="en-GB"/>
              </w:rPr>
              <w:t>.</w:t>
            </w:r>
          </w:p>
          <w:p w14:paraId="6EE9E167" w14:textId="3CDD5EEB" w:rsidR="00B61B2E" w:rsidRPr="007043DB" w:rsidRDefault="00221CFA" w:rsidP="00D228DD">
            <w:pPr>
              <w:pStyle w:val="ListParagraph"/>
              <w:numPr>
                <w:ilvl w:val="0"/>
                <w:numId w:val="32"/>
              </w:numPr>
              <w:jc w:val="both"/>
              <w:rPr>
                <w:rFonts w:ascii="Candara" w:hAnsi="Candara"/>
                <w:sz w:val="20"/>
                <w:szCs w:val="20"/>
                <w:lang w:val="en-GB"/>
              </w:rPr>
            </w:pPr>
            <w:r w:rsidRPr="007043DB">
              <w:rPr>
                <w:rFonts w:ascii="Candara" w:hAnsi="Candara"/>
                <w:sz w:val="20"/>
                <w:szCs w:val="20"/>
                <w:lang w:val="en-GB"/>
              </w:rPr>
              <w:t>L</w:t>
            </w:r>
            <w:r w:rsidR="00B61B2E" w:rsidRPr="007043DB">
              <w:rPr>
                <w:rFonts w:ascii="Candara" w:hAnsi="Candara"/>
                <w:sz w:val="20"/>
                <w:szCs w:val="20"/>
                <w:lang w:val="en-GB"/>
              </w:rPr>
              <w:t>iabilities and compensation for actions that affect the conservation and management of forests have been taken care of within the laws</w:t>
            </w:r>
            <w:r w:rsidR="00B61B2E" w:rsidRPr="007043DB">
              <w:rPr>
                <w:rStyle w:val="FootnoteReference"/>
                <w:rFonts w:ascii="Candara" w:hAnsi="Candara"/>
                <w:sz w:val="20"/>
                <w:szCs w:val="20"/>
                <w:lang w:val="en-GB"/>
              </w:rPr>
              <w:footnoteReference w:id="148"/>
            </w:r>
            <w:r w:rsidR="00B61B2E" w:rsidRPr="007043DB">
              <w:rPr>
                <w:rFonts w:ascii="Candara" w:hAnsi="Candara"/>
                <w:sz w:val="20"/>
                <w:szCs w:val="20"/>
                <w:lang w:val="en-GB"/>
              </w:rPr>
              <w:t>.</w:t>
            </w:r>
          </w:p>
          <w:p w14:paraId="1D7931A5" w14:textId="77777777" w:rsidR="00B61B2E" w:rsidRPr="007043DB" w:rsidRDefault="00B61B2E" w:rsidP="00D228DD">
            <w:pPr>
              <w:pStyle w:val="ListParagraph"/>
              <w:numPr>
                <w:ilvl w:val="0"/>
                <w:numId w:val="32"/>
              </w:numPr>
              <w:jc w:val="both"/>
              <w:rPr>
                <w:rFonts w:ascii="Candara" w:hAnsi="Candara"/>
                <w:sz w:val="20"/>
                <w:szCs w:val="20"/>
                <w:lang w:val="en-GB"/>
              </w:rPr>
            </w:pPr>
            <w:r w:rsidRPr="007043DB">
              <w:rPr>
                <w:rFonts w:ascii="Candara" w:hAnsi="Candara"/>
                <w:sz w:val="20"/>
                <w:szCs w:val="20"/>
                <w:lang w:val="en-GB"/>
              </w:rPr>
              <w:t>Ghanaian law includes provisions that address effective law enforcement procedures for combating illegal forest-related practices.</w:t>
            </w:r>
          </w:p>
          <w:p w14:paraId="31FE6F21" w14:textId="17C0286A" w:rsidR="00B61B2E" w:rsidRPr="007043DB" w:rsidRDefault="00B61B2E" w:rsidP="00D228DD">
            <w:pPr>
              <w:pStyle w:val="ListParagraph"/>
              <w:numPr>
                <w:ilvl w:val="0"/>
                <w:numId w:val="32"/>
              </w:numPr>
              <w:jc w:val="both"/>
              <w:rPr>
                <w:rFonts w:ascii="Candara" w:hAnsi="Candara"/>
                <w:sz w:val="20"/>
                <w:szCs w:val="20"/>
                <w:lang w:val="en-GB"/>
              </w:rPr>
            </w:pPr>
            <w:r w:rsidRPr="007043DB">
              <w:rPr>
                <w:rFonts w:ascii="Candara" w:hAnsi="Candara"/>
                <w:sz w:val="20"/>
                <w:szCs w:val="20"/>
                <w:lang w:val="en-GB"/>
              </w:rPr>
              <w:t>The law</w:t>
            </w:r>
            <w:r w:rsidRPr="007043DB">
              <w:rPr>
                <w:rStyle w:val="FootnoteReference"/>
                <w:rFonts w:ascii="Candara" w:hAnsi="Candara"/>
                <w:sz w:val="20"/>
                <w:szCs w:val="20"/>
                <w:lang w:val="en-GB"/>
              </w:rPr>
              <w:footnoteReference w:id="149"/>
            </w:r>
            <w:r w:rsidRPr="007043DB">
              <w:rPr>
                <w:rFonts w:ascii="Candara" w:hAnsi="Candara"/>
                <w:sz w:val="20"/>
                <w:szCs w:val="20"/>
                <w:lang w:val="en-GB"/>
              </w:rPr>
              <w:t xml:space="preserve"> forbid persons from starting bushfires and compels entities responsible for the clearing and weeding of roadsides to ensure that those sites are kept free from bushfire hazards</w:t>
            </w:r>
          </w:p>
          <w:p w14:paraId="7F46B3A2" w14:textId="41DB191D"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554B1797">
                <v:rect id="_x0000_i1124" style="width:0;height:1.5pt" o:hralign="center" o:hrstd="t" o:hr="t" fillcolor="#a0a0a0" stroked="f"/>
              </w:pict>
            </w:r>
            <w:r w:rsidR="00B61B2E" w:rsidRPr="007043DB">
              <w:rPr>
                <w:rFonts w:ascii="Candara" w:hAnsi="Candara"/>
                <w:b/>
                <w:sz w:val="20"/>
                <w:szCs w:val="20"/>
                <w:lang w:val="en-GB"/>
              </w:rPr>
              <w:t xml:space="preserve">In practice (how these PLRs are </w:t>
            </w:r>
            <w:r w:rsidR="00B61B2E" w:rsidRPr="007043DB">
              <w:rPr>
                <w:rFonts w:ascii="Candara" w:hAnsi="Candara"/>
                <w:b/>
                <w:sz w:val="20"/>
                <w:szCs w:val="20"/>
                <w:lang w:val="en-GB"/>
              </w:rPr>
              <w:lastRenderedPageBreak/>
              <w:t>implemented</w:t>
            </w:r>
            <w:r w:rsidR="00B61B2E" w:rsidRPr="007043DB">
              <w:rPr>
                <w:rFonts w:ascii="Candara" w:hAnsi="Candara"/>
                <w:sz w:val="20"/>
                <w:szCs w:val="20"/>
                <w:lang w:val="en-GB"/>
              </w:rPr>
              <w:t xml:space="preserve">): </w:t>
            </w:r>
          </w:p>
          <w:p w14:paraId="566639AC" w14:textId="7319261A"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 xml:space="preserve">The combination of the Constitutional provisions on the sustainable exploitation of the Environment in line with Principles 2, 8 and 10 of the RIO Declaration of the Environmental and Development, in its Articles 36 and 41, and the EPA Act in its sections 12 and 13 on the requirement for an environmental impact assessment and enforcement, </w:t>
            </w:r>
            <w:r w:rsidR="002C170B" w:rsidRPr="007043DB">
              <w:rPr>
                <w:rFonts w:ascii="Candara" w:hAnsi="Candara"/>
                <w:sz w:val="20"/>
                <w:szCs w:val="20"/>
                <w:lang w:val="en-GB"/>
              </w:rPr>
              <w:t xml:space="preserve">is supposed to ensure </w:t>
            </w:r>
            <w:r w:rsidRPr="007043DB">
              <w:rPr>
                <w:rFonts w:ascii="Candara" w:hAnsi="Candara"/>
                <w:sz w:val="20"/>
                <w:szCs w:val="20"/>
                <w:lang w:val="en-GB"/>
              </w:rPr>
              <w:t xml:space="preserve">that no environmental project commences without the project sponsor first obtaining and environmental permit from the EPA. </w:t>
            </w:r>
          </w:p>
          <w:p w14:paraId="2ABF6403" w14:textId="77777777"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Additionally, upon commencement of the project, the monitoring mechanism kicks in, culminating in either a directive to make adjustments on the project or to stop it completely where it leads to an adverse effect on the environment.</w:t>
            </w:r>
          </w:p>
          <w:p w14:paraId="0B6C897B" w14:textId="77777777"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The Forest Officers are empowered to arrest offenders, and where any of the offences alleged against them is proved by the prosecution in a court of competent jurisdiction, the penalties that have been prescribed in the legislation that defines the offences are meted out on the offenders. Penalties typically range from fines to terms of imprisonment.</w:t>
            </w:r>
          </w:p>
          <w:p w14:paraId="5DE2E49C" w14:textId="77777777"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 xml:space="preserve">The first level of enforcement is what is referred to as administrative enforcement, where the EPA has been empowered by </w:t>
            </w:r>
            <w:r w:rsidRPr="007043DB">
              <w:rPr>
                <w:rFonts w:ascii="Candara" w:hAnsi="Candara"/>
                <w:sz w:val="20"/>
                <w:szCs w:val="20"/>
                <w:lang w:val="en-GB"/>
              </w:rPr>
              <w:lastRenderedPageBreak/>
              <w:t>section 13 of its Act on enforcement to request the varying of the project or the complete stoppage of the same where, after commencement, it is shown that the project has an adverse effect on the environment. The next level of enforcement is the institution of civil or criminal proceedings against the offenders in line with the provisions of the relevant statutes.</w:t>
            </w:r>
          </w:p>
          <w:p w14:paraId="646925F6" w14:textId="5BC01F9A"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The laws take a hard stance on bushfires, and forbid it. It however recognies that there are instances where a bushfire might be difficult to avoid, like in instances where a road contractor has to clear a location. However, even in such instances, it would hold them responsible if such fires spread beyond the allowable limits. The law even punishes a company vicariously for bushfires committed by its employees.</w:t>
            </w:r>
          </w:p>
          <w:p w14:paraId="30E240C9" w14:textId="77777777" w:rsidR="00B61B2E" w:rsidRPr="007043DB" w:rsidRDefault="00B61B2E" w:rsidP="00B61B2E">
            <w:pPr>
              <w:jc w:val="both"/>
              <w:rPr>
                <w:rFonts w:ascii="Candara" w:hAnsi="Candara"/>
                <w:sz w:val="20"/>
                <w:szCs w:val="20"/>
                <w:lang w:val="en-GB"/>
              </w:rPr>
            </w:pPr>
          </w:p>
        </w:tc>
        <w:tc>
          <w:tcPr>
            <w:tcW w:w="1652" w:type="pct"/>
            <w:shd w:val="clear" w:color="auto" w:fill="auto"/>
          </w:tcPr>
          <w:p w14:paraId="72DC2081" w14:textId="77777777" w:rsidR="00B61B2E" w:rsidRPr="007043DB" w:rsidRDefault="00B61B2E" w:rsidP="00B61B2E">
            <w:pPr>
              <w:jc w:val="both"/>
              <w:rPr>
                <w:rFonts w:ascii="Candara" w:hAnsi="Candara"/>
                <w:sz w:val="20"/>
                <w:szCs w:val="20"/>
                <w:lang w:val="en-GB"/>
              </w:rPr>
            </w:pPr>
            <w:r w:rsidRPr="007043DB">
              <w:rPr>
                <w:rFonts w:ascii="Candara" w:hAnsi="Candara"/>
                <w:b/>
                <w:sz w:val="20"/>
                <w:szCs w:val="20"/>
                <w:lang w:val="en-GB"/>
              </w:rPr>
              <w:lastRenderedPageBreak/>
              <w:t>In relation to the PLRs on paper</w:t>
            </w:r>
            <w:r w:rsidRPr="007043DB">
              <w:rPr>
                <w:rFonts w:ascii="Candara" w:hAnsi="Candara"/>
                <w:sz w:val="20"/>
                <w:szCs w:val="20"/>
                <w:lang w:val="en-GB"/>
              </w:rPr>
              <w:t xml:space="preserve">: </w:t>
            </w:r>
          </w:p>
          <w:p w14:paraId="01D7EBA1" w14:textId="77777777" w:rsidR="00B61B2E" w:rsidRPr="007043DB" w:rsidRDefault="00B61B2E" w:rsidP="00D228DD">
            <w:pPr>
              <w:pStyle w:val="ListParagraph"/>
              <w:numPr>
                <w:ilvl w:val="0"/>
                <w:numId w:val="38"/>
              </w:numPr>
              <w:jc w:val="both"/>
              <w:rPr>
                <w:rFonts w:ascii="Candara" w:hAnsi="Candara"/>
                <w:sz w:val="20"/>
                <w:szCs w:val="20"/>
                <w:lang w:val="en-GB"/>
              </w:rPr>
            </w:pPr>
            <w:r w:rsidRPr="007043DB">
              <w:rPr>
                <w:rFonts w:ascii="Candara" w:hAnsi="Candara"/>
                <w:sz w:val="20"/>
                <w:szCs w:val="20"/>
                <w:lang w:val="en-GB"/>
              </w:rPr>
              <w:t>The present state of the PLRs does not make any provisions aimed at addressing the drivers of deforestation and forest degradation. That notwithstanding, the Ghana Forest and Wildlife Policy</w:t>
            </w:r>
            <w:r w:rsidRPr="007043DB">
              <w:rPr>
                <w:rStyle w:val="FootnoteReference"/>
                <w:rFonts w:ascii="Candara" w:hAnsi="Candara"/>
                <w:sz w:val="20"/>
                <w:szCs w:val="20"/>
                <w:lang w:val="en-GB"/>
              </w:rPr>
              <w:footnoteReference w:id="150"/>
            </w:r>
            <w:r w:rsidRPr="007043DB">
              <w:rPr>
                <w:rFonts w:ascii="Candara" w:hAnsi="Candara"/>
                <w:sz w:val="20"/>
                <w:szCs w:val="20"/>
                <w:lang w:val="en-GB"/>
              </w:rPr>
              <w:t xml:space="preserve"> recommends that steps be initiated to intensify public education on the links between natural resources, over exploitation, environmental degradation, and community poverty. </w:t>
            </w:r>
          </w:p>
          <w:p w14:paraId="53772F37" w14:textId="77777777" w:rsidR="00B61B2E" w:rsidRPr="007043DB" w:rsidRDefault="00B61B2E" w:rsidP="00D228DD">
            <w:pPr>
              <w:pStyle w:val="ListParagraph"/>
              <w:numPr>
                <w:ilvl w:val="0"/>
                <w:numId w:val="33"/>
              </w:numPr>
              <w:jc w:val="both"/>
              <w:rPr>
                <w:rFonts w:ascii="Candara" w:hAnsi="Candara"/>
                <w:sz w:val="20"/>
                <w:szCs w:val="20"/>
                <w:lang w:val="en-GB"/>
              </w:rPr>
            </w:pPr>
            <w:r w:rsidRPr="007043DB">
              <w:rPr>
                <w:rFonts w:ascii="Candara" w:hAnsi="Candara"/>
                <w:sz w:val="20"/>
                <w:szCs w:val="20"/>
                <w:lang w:val="en-GB"/>
              </w:rPr>
              <w:t>Ghanaian PLRs make absolutely no provisions for alternative livelihoods for persons who are affected by the exploitation of forest resources in the communities where they live</w:t>
            </w:r>
          </w:p>
          <w:p w14:paraId="1E5B45E0" w14:textId="77777777" w:rsidR="00B61B2E" w:rsidRPr="007043DB" w:rsidRDefault="00B61B2E" w:rsidP="00D228DD">
            <w:pPr>
              <w:pStyle w:val="ListParagraph"/>
              <w:numPr>
                <w:ilvl w:val="0"/>
                <w:numId w:val="33"/>
              </w:numPr>
              <w:jc w:val="both"/>
              <w:rPr>
                <w:rFonts w:ascii="Candara" w:hAnsi="Candara"/>
                <w:sz w:val="20"/>
                <w:szCs w:val="20"/>
                <w:lang w:val="en-GB"/>
              </w:rPr>
            </w:pPr>
            <w:r w:rsidRPr="007043DB">
              <w:rPr>
                <w:rFonts w:ascii="Candara" w:hAnsi="Candara"/>
                <w:sz w:val="20"/>
                <w:szCs w:val="20"/>
                <w:lang w:val="en-GB"/>
              </w:rPr>
              <w:t xml:space="preserve">Ghanaian laws are completely silent on the measures that give any kind of access to forest resources and relevant markets that support the livelihood of indigenous persons. </w:t>
            </w:r>
          </w:p>
          <w:p w14:paraId="2E945447" w14:textId="77777777" w:rsidR="00B61B2E" w:rsidRPr="007043DB" w:rsidRDefault="00B61B2E" w:rsidP="00D228DD">
            <w:pPr>
              <w:pStyle w:val="ListParagraph"/>
              <w:numPr>
                <w:ilvl w:val="0"/>
                <w:numId w:val="33"/>
              </w:numPr>
              <w:jc w:val="both"/>
              <w:rPr>
                <w:rFonts w:ascii="Candara" w:hAnsi="Candara"/>
                <w:sz w:val="20"/>
                <w:szCs w:val="20"/>
                <w:lang w:val="en-GB"/>
              </w:rPr>
            </w:pPr>
            <w:r w:rsidRPr="007043DB">
              <w:rPr>
                <w:rFonts w:ascii="Candara" w:hAnsi="Candara"/>
                <w:sz w:val="20"/>
                <w:szCs w:val="20"/>
                <w:lang w:val="en-GB"/>
              </w:rPr>
              <w:t xml:space="preserve">The laws do not provide for the promotion of access for local communities to forest resources </w:t>
            </w:r>
            <w:r w:rsidRPr="007043DB">
              <w:rPr>
                <w:rFonts w:ascii="Candara" w:hAnsi="Candara"/>
                <w:sz w:val="20"/>
                <w:szCs w:val="20"/>
                <w:lang w:val="en-GB"/>
              </w:rPr>
              <w:lastRenderedPageBreak/>
              <w:t xml:space="preserve">and relevant markets in order to support livelihoods and income diversification from forest management. </w:t>
            </w:r>
          </w:p>
          <w:p w14:paraId="0B720096" w14:textId="77777777" w:rsidR="00B61B2E" w:rsidRPr="007043DB" w:rsidRDefault="00B61B2E" w:rsidP="00D228DD">
            <w:pPr>
              <w:pStyle w:val="ListParagraph"/>
              <w:numPr>
                <w:ilvl w:val="0"/>
                <w:numId w:val="33"/>
              </w:numPr>
              <w:jc w:val="both"/>
              <w:rPr>
                <w:rFonts w:ascii="Candara" w:hAnsi="Candara"/>
                <w:sz w:val="20"/>
                <w:szCs w:val="20"/>
                <w:lang w:val="en-GB"/>
              </w:rPr>
            </w:pPr>
            <w:r w:rsidRPr="007043DB">
              <w:rPr>
                <w:rFonts w:ascii="Candara" w:hAnsi="Candara"/>
                <w:sz w:val="20"/>
                <w:szCs w:val="20"/>
                <w:lang w:val="en-GB"/>
              </w:rPr>
              <w:t>Ghanaian laws on the forest and related resources make absolutely no provision for force majeure events</w:t>
            </w:r>
          </w:p>
          <w:p w14:paraId="2F8D3756" w14:textId="77777777" w:rsidR="00B61B2E" w:rsidRPr="007043DB" w:rsidRDefault="00B61B2E" w:rsidP="00D228DD">
            <w:pPr>
              <w:pStyle w:val="ListParagraph"/>
              <w:numPr>
                <w:ilvl w:val="0"/>
                <w:numId w:val="33"/>
              </w:numPr>
              <w:jc w:val="both"/>
              <w:rPr>
                <w:rFonts w:ascii="Candara" w:hAnsi="Candara"/>
                <w:sz w:val="20"/>
                <w:szCs w:val="20"/>
                <w:lang w:val="en-GB"/>
              </w:rPr>
            </w:pPr>
            <w:r w:rsidRPr="007043DB">
              <w:rPr>
                <w:rFonts w:ascii="Candara" w:hAnsi="Candara"/>
                <w:sz w:val="20"/>
                <w:szCs w:val="20"/>
                <w:lang w:val="en-GB"/>
              </w:rPr>
              <w:t xml:space="preserve">There are no provisions within Ghanaian  laws that regulate MRV and information systems that report on how displacements are being addressed. </w:t>
            </w:r>
          </w:p>
          <w:p w14:paraId="5790A499" w14:textId="26D796F4" w:rsidR="00B61B2E" w:rsidRPr="007043DB" w:rsidRDefault="00B61B2E" w:rsidP="00D228DD">
            <w:pPr>
              <w:pStyle w:val="ListParagraph"/>
              <w:numPr>
                <w:ilvl w:val="0"/>
                <w:numId w:val="33"/>
              </w:numPr>
              <w:jc w:val="both"/>
              <w:rPr>
                <w:rFonts w:ascii="Candara" w:hAnsi="Candara"/>
                <w:sz w:val="20"/>
                <w:szCs w:val="20"/>
                <w:lang w:val="en-GB"/>
              </w:rPr>
            </w:pPr>
            <w:r w:rsidRPr="007043DB">
              <w:rPr>
                <w:rFonts w:ascii="Candara" w:hAnsi="Candara"/>
                <w:sz w:val="20"/>
                <w:szCs w:val="20"/>
                <w:lang w:val="en-GB"/>
              </w:rPr>
              <w:t xml:space="preserve">There are no PLRs that regulate relationship between project level, sub-level and national baselines and crediting. </w:t>
            </w:r>
          </w:p>
          <w:p w14:paraId="630770EC" w14:textId="77777777" w:rsidR="00B61B2E" w:rsidRPr="007043DB" w:rsidRDefault="00B61B2E" w:rsidP="00D228DD">
            <w:pPr>
              <w:pStyle w:val="ListParagraph"/>
              <w:numPr>
                <w:ilvl w:val="0"/>
                <w:numId w:val="33"/>
              </w:numPr>
              <w:jc w:val="both"/>
              <w:rPr>
                <w:rFonts w:ascii="Candara" w:hAnsi="Candara"/>
                <w:sz w:val="20"/>
                <w:szCs w:val="20"/>
                <w:lang w:val="en-GB"/>
              </w:rPr>
            </w:pPr>
            <w:r w:rsidRPr="007043DB">
              <w:rPr>
                <w:rFonts w:ascii="Candara" w:hAnsi="Candara"/>
                <w:sz w:val="20"/>
                <w:szCs w:val="20"/>
                <w:lang w:val="en-GB"/>
              </w:rPr>
              <w:t xml:space="preserve">Ghanaian laws are yet to be developed to cover issues bothering on the regulation of risk mitigation mechanisms like insurance bonds, guarantees, buffers and carbon pools. </w:t>
            </w:r>
          </w:p>
          <w:p w14:paraId="2F840ACB" w14:textId="77777777"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3CD4EA86">
                <v:rect id="_x0000_i1125" style="width:0;height:1.5pt" o:hralign="center" o:hrstd="t" o:hr="t" fillcolor="#a0a0a0" stroked="f"/>
              </w:pict>
            </w:r>
          </w:p>
          <w:p w14:paraId="779EC74A" w14:textId="77777777" w:rsidR="00B61B2E" w:rsidRPr="007043DB" w:rsidRDefault="00B61B2E" w:rsidP="00B61B2E">
            <w:pPr>
              <w:jc w:val="both"/>
              <w:rPr>
                <w:rFonts w:ascii="Candara" w:hAnsi="Candara"/>
                <w:sz w:val="20"/>
                <w:szCs w:val="20"/>
                <w:lang w:val="en-GB"/>
              </w:rPr>
            </w:pPr>
            <w:r w:rsidRPr="007043DB">
              <w:rPr>
                <w:rFonts w:ascii="Candara" w:hAnsi="Candara"/>
                <w:b/>
                <w:sz w:val="20"/>
                <w:szCs w:val="20"/>
                <w:lang w:val="en-GB"/>
              </w:rPr>
              <w:t>In practice</w:t>
            </w:r>
            <w:r w:rsidRPr="007043DB">
              <w:rPr>
                <w:rFonts w:ascii="Candara" w:hAnsi="Candara"/>
                <w:sz w:val="20"/>
                <w:szCs w:val="20"/>
                <w:lang w:val="en-GB"/>
              </w:rPr>
              <w:t xml:space="preserve">: </w:t>
            </w:r>
          </w:p>
          <w:p w14:paraId="21504EE8" w14:textId="77777777"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 xml:space="preserve"> </w:t>
            </w:r>
          </w:p>
        </w:tc>
        <w:tc>
          <w:tcPr>
            <w:tcW w:w="1879" w:type="pct"/>
            <w:shd w:val="clear" w:color="auto" w:fill="auto"/>
          </w:tcPr>
          <w:p w14:paraId="20EFD8D9" w14:textId="77777777" w:rsidR="00B61B2E" w:rsidRPr="007043DB" w:rsidRDefault="00B61B2E" w:rsidP="00B61B2E">
            <w:pPr>
              <w:jc w:val="both"/>
              <w:rPr>
                <w:rFonts w:ascii="Candara" w:hAnsi="Candara"/>
                <w:sz w:val="20"/>
                <w:szCs w:val="20"/>
                <w:lang w:val="en-GB"/>
              </w:rPr>
            </w:pPr>
          </w:p>
          <w:p w14:paraId="4B788C03" w14:textId="08974C5F"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The intendment of the drafters of the Ghana Forest and Wildlife Policy should be taken into account in future enactments on Forest laws by Parliament. Clear and unambiguous provisions must be made to adequately address this gap, and measures of punishing offenders should be included in such enactments.</w:t>
            </w:r>
          </w:p>
          <w:p w14:paraId="6AA02E65" w14:textId="77777777"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The Ghana Forest and Wildlife Policy</w:t>
            </w:r>
            <w:r w:rsidRPr="007043DB">
              <w:rPr>
                <w:rStyle w:val="FootnoteReference"/>
                <w:rFonts w:ascii="Candara" w:hAnsi="Candara"/>
                <w:sz w:val="20"/>
                <w:szCs w:val="20"/>
                <w:lang w:val="en-GB"/>
              </w:rPr>
              <w:footnoteReference w:id="151"/>
            </w:r>
            <w:r w:rsidRPr="007043DB">
              <w:rPr>
                <w:rFonts w:ascii="Candara" w:hAnsi="Candara"/>
                <w:sz w:val="20"/>
                <w:szCs w:val="20"/>
                <w:lang w:val="en-GB"/>
              </w:rPr>
              <w:t xml:space="preserve"> promotes the development of viable forest and wildlife based industries and livelihoods, particularly in the value added processing of forest and wildlife resources that satisfy domestic and international demand for competitively priced quality products. We recommend that this should be taken into account in future enactments.</w:t>
            </w:r>
          </w:p>
          <w:p w14:paraId="1E20DAB2" w14:textId="77777777"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Future enactments can take a cue from the recommendation of the Ghana Forest and Wildlife Policy</w:t>
            </w:r>
            <w:r w:rsidRPr="007043DB">
              <w:rPr>
                <w:rStyle w:val="FootnoteReference"/>
                <w:rFonts w:ascii="Candara" w:hAnsi="Candara"/>
                <w:sz w:val="20"/>
                <w:szCs w:val="20"/>
                <w:lang w:val="en-GB"/>
              </w:rPr>
              <w:footnoteReference w:id="152"/>
            </w:r>
            <w:r w:rsidRPr="007043DB">
              <w:rPr>
                <w:rFonts w:ascii="Candara" w:hAnsi="Candara"/>
                <w:sz w:val="20"/>
                <w:szCs w:val="20"/>
                <w:lang w:val="en-GB"/>
              </w:rPr>
              <w:t xml:space="preserve"> which promotes the development of viable forest and wildlife based industries and livelihoods, particularly in the value added processing of forest and wildlife resources that </w:t>
            </w:r>
            <w:r w:rsidRPr="007043DB">
              <w:rPr>
                <w:rFonts w:ascii="Candara" w:hAnsi="Candara"/>
                <w:sz w:val="20"/>
                <w:szCs w:val="20"/>
                <w:lang w:val="en-GB"/>
              </w:rPr>
              <w:lastRenderedPageBreak/>
              <w:t xml:space="preserve">satisfy domestic and international demand for competitively priced quality products. </w:t>
            </w:r>
          </w:p>
          <w:p w14:paraId="6034D70D" w14:textId="366FB1F1"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 xml:space="preserve">One way to deal with this lacuna </w:t>
            </w:r>
            <w:r w:rsidR="00BC1B30" w:rsidRPr="007043DB">
              <w:rPr>
                <w:rFonts w:ascii="Candara" w:hAnsi="Candara"/>
                <w:sz w:val="20"/>
                <w:szCs w:val="20"/>
                <w:lang w:val="en-GB"/>
              </w:rPr>
              <w:t xml:space="preserve">is </w:t>
            </w:r>
            <w:r w:rsidRPr="007043DB">
              <w:rPr>
                <w:rFonts w:ascii="Candara" w:hAnsi="Candara"/>
                <w:sz w:val="20"/>
                <w:szCs w:val="20"/>
                <w:lang w:val="en-GB"/>
              </w:rPr>
              <w:t>for efforts to be made, and quickly too, towards the enactment of laws to provide a framework within which force majeure events are catered for</w:t>
            </w:r>
          </w:p>
          <w:p w14:paraId="662AE503" w14:textId="77777777"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The importance of this criterion makes it a high ranking necessity for the relevant stakeholders to propose its inclusion in legislation to Parliament as soon as practicable</w:t>
            </w:r>
          </w:p>
          <w:p w14:paraId="298F9CA8" w14:textId="4DA5C640" w:rsidR="00B61B2E" w:rsidRPr="007043DB" w:rsidRDefault="00B61B2E" w:rsidP="00B61B2E">
            <w:pPr>
              <w:jc w:val="both"/>
              <w:rPr>
                <w:rFonts w:ascii="Candara" w:hAnsi="Candara"/>
                <w:sz w:val="20"/>
                <w:szCs w:val="20"/>
                <w:lang w:val="en-GB"/>
              </w:rPr>
            </w:pPr>
            <w:r w:rsidRPr="007043DB">
              <w:rPr>
                <w:rFonts w:ascii="Candara" w:hAnsi="Candara"/>
                <w:sz w:val="20"/>
                <w:szCs w:val="20"/>
                <w:lang w:val="en-GB"/>
              </w:rPr>
              <w:t xml:space="preserve">Laws that regulate this criterion ought to be enacted without further delay. We are of the opinion that the relevant stakeholders must </w:t>
            </w:r>
            <w:r w:rsidR="002C170B" w:rsidRPr="007043DB">
              <w:rPr>
                <w:rFonts w:ascii="Candara" w:hAnsi="Candara"/>
                <w:sz w:val="20"/>
                <w:szCs w:val="20"/>
                <w:lang w:val="en-GB"/>
              </w:rPr>
              <w:t xml:space="preserve">accelerate </w:t>
            </w:r>
            <w:r w:rsidR="007043DB" w:rsidRPr="007043DB">
              <w:rPr>
                <w:rFonts w:ascii="Candara" w:hAnsi="Candara"/>
                <w:sz w:val="20"/>
                <w:szCs w:val="20"/>
                <w:lang w:val="en-GB"/>
              </w:rPr>
              <w:t>the</w:t>
            </w:r>
            <w:r w:rsidRPr="007043DB">
              <w:rPr>
                <w:rFonts w:ascii="Candara" w:hAnsi="Candara"/>
                <w:sz w:val="20"/>
                <w:szCs w:val="20"/>
                <w:lang w:val="en-GB"/>
              </w:rPr>
              <w:t xml:space="preserve"> process of initiating policies that would form the basis of a future enactment by Parliament</w:t>
            </w:r>
          </w:p>
          <w:p w14:paraId="05799A86" w14:textId="77777777" w:rsidR="00B61B2E" w:rsidRPr="007043DB" w:rsidRDefault="00C85F24" w:rsidP="00B61B2E">
            <w:pPr>
              <w:jc w:val="both"/>
              <w:rPr>
                <w:rFonts w:ascii="Candara" w:hAnsi="Candara"/>
                <w:sz w:val="20"/>
                <w:szCs w:val="20"/>
                <w:lang w:val="en-GB"/>
              </w:rPr>
            </w:pPr>
            <w:r>
              <w:rPr>
                <w:rFonts w:ascii="Candara" w:hAnsi="Candara"/>
                <w:sz w:val="20"/>
                <w:szCs w:val="20"/>
                <w:lang w:val="en-GB"/>
              </w:rPr>
              <w:pict w14:anchorId="4F35FB62">
                <v:rect id="_x0000_i1126" style="width:0;height:1.5pt" o:hralign="center" o:hrstd="t" o:hr="t" fillcolor="#a0a0a0" stroked="f"/>
              </w:pict>
            </w:r>
          </w:p>
          <w:p w14:paraId="2529B0B7" w14:textId="77777777" w:rsidR="00B61B2E" w:rsidRPr="007043DB" w:rsidRDefault="00B61B2E" w:rsidP="00B61B2E">
            <w:pPr>
              <w:jc w:val="both"/>
              <w:rPr>
                <w:rFonts w:ascii="Candara" w:hAnsi="Candara"/>
                <w:sz w:val="20"/>
                <w:szCs w:val="20"/>
                <w:lang w:val="en-GB"/>
              </w:rPr>
            </w:pPr>
            <w:r w:rsidRPr="007043DB">
              <w:rPr>
                <w:rFonts w:ascii="Candara" w:hAnsi="Candara"/>
                <w:b/>
                <w:sz w:val="20"/>
                <w:szCs w:val="20"/>
                <w:lang w:val="en-GB"/>
              </w:rPr>
              <w:t>On how to address the gaps from the PLR's implementation</w:t>
            </w:r>
            <w:r w:rsidRPr="007043DB">
              <w:rPr>
                <w:rFonts w:ascii="Candara" w:hAnsi="Candara"/>
                <w:sz w:val="20"/>
                <w:szCs w:val="20"/>
                <w:lang w:val="en-GB"/>
              </w:rPr>
              <w:t xml:space="preserve">: </w:t>
            </w:r>
          </w:p>
          <w:p w14:paraId="4B6D327F" w14:textId="77777777" w:rsidR="00B61B2E" w:rsidRPr="007043DB" w:rsidRDefault="00B61B2E" w:rsidP="00B61B2E">
            <w:pPr>
              <w:jc w:val="both"/>
              <w:rPr>
                <w:rFonts w:ascii="Candara" w:hAnsi="Candara"/>
                <w:sz w:val="20"/>
                <w:szCs w:val="20"/>
                <w:lang w:val="en-GB"/>
              </w:rPr>
            </w:pPr>
          </w:p>
          <w:p w14:paraId="3737200F" w14:textId="77777777" w:rsidR="00B61B2E" w:rsidRPr="007043DB" w:rsidRDefault="00B61B2E" w:rsidP="00B61B2E">
            <w:pPr>
              <w:jc w:val="both"/>
              <w:rPr>
                <w:rFonts w:ascii="Candara" w:hAnsi="Candara"/>
                <w:sz w:val="20"/>
                <w:szCs w:val="20"/>
                <w:lang w:val="en-GB"/>
              </w:rPr>
            </w:pPr>
          </w:p>
          <w:p w14:paraId="58D5A4D5" w14:textId="77777777" w:rsidR="00B61B2E" w:rsidRPr="007043DB" w:rsidRDefault="00B61B2E" w:rsidP="00B61B2E">
            <w:pPr>
              <w:jc w:val="both"/>
              <w:rPr>
                <w:rFonts w:ascii="Candara" w:hAnsi="Candara"/>
                <w:sz w:val="20"/>
                <w:szCs w:val="20"/>
                <w:lang w:val="en-GB"/>
              </w:rPr>
            </w:pPr>
          </w:p>
        </w:tc>
      </w:tr>
    </w:tbl>
    <w:p w14:paraId="09A980A1" w14:textId="77777777" w:rsidR="00BC65DC" w:rsidRPr="0014595E" w:rsidRDefault="00BC65DC">
      <w:pPr>
        <w:rPr>
          <w:rFonts w:ascii="Candara" w:hAnsi="Candara"/>
          <w:sz w:val="20"/>
          <w:szCs w:val="20"/>
        </w:rPr>
        <w:sectPr w:rsidR="00BC65DC" w:rsidRPr="0014595E" w:rsidSect="00B61B2E">
          <w:pgSz w:w="16840" w:h="11900" w:orient="landscape"/>
          <w:pgMar w:top="1440" w:right="1440" w:bottom="1440" w:left="1440" w:header="708" w:footer="708" w:gutter="0"/>
          <w:cols w:space="708"/>
          <w:docGrid w:linePitch="360"/>
        </w:sectPr>
      </w:pPr>
    </w:p>
    <w:p w14:paraId="60D6C09D" w14:textId="56ED820A" w:rsidR="009F6B3B" w:rsidRPr="0014595E" w:rsidRDefault="00BC65DC" w:rsidP="00264596">
      <w:pPr>
        <w:pStyle w:val="Heading1"/>
        <w:jc w:val="left"/>
        <w:rPr>
          <w:rFonts w:ascii="Candara" w:hAnsi="Candara"/>
          <w:sz w:val="20"/>
          <w:szCs w:val="20"/>
        </w:rPr>
      </w:pPr>
      <w:bookmarkStart w:id="106" w:name="_Toc471727872"/>
      <w:r w:rsidRPr="0014595E">
        <w:rPr>
          <w:rFonts w:ascii="Candara" w:hAnsi="Candara"/>
          <w:sz w:val="20"/>
          <w:szCs w:val="20"/>
        </w:rPr>
        <w:lastRenderedPageBreak/>
        <w:t>Annex 1- Met</w:t>
      </w:r>
      <w:r w:rsidR="00FE7002" w:rsidRPr="0014595E">
        <w:rPr>
          <w:rFonts w:ascii="Candara" w:hAnsi="Candara"/>
          <w:sz w:val="20"/>
          <w:szCs w:val="20"/>
        </w:rPr>
        <w:t>h</w:t>
      </w:r>
      <w:r w:rsidRPr="0014595E">
        <w:rPr>
          <w:rFonts w:ascii="Candara" w:hAnsi="Candara"/>
          <w:sz w:val="20"/>
          <w:szCs w:val="20"/>
        </w:rPr>
        <w:t>odology</w:t>
      </w:r>
      <w:bookmarkEnd w:id="106"/>
      <w:r w:rsidRPr="0014595E">
        <w:rPr>
          <w:rFonts w:ascii="Candara" w:hAnsi="Candara"/>
          <w:sz w:val="20"/>
          <w:szCs w:val="20"/>
        </w:rPr>
        <w:t xml:space="preserve"> </w:t>
      </w:r>
    </w:p>
    <w:p w14:paraId="31768CE0" w14:textId="77777777" w:rsidR="00BC65DC" w:rsidRPr="0014595E" w:rsidRDefault="00BC65DC" w:rsidP="001C7BD1">
      <w:pPr>
        <w:pStyle w:val="myheading3"/>
        <w:rPr>
          <w:rFonts w:ascii="Candara" w:hAnsi="Candara"/>
          <w:sz w:val="20"/>
          <w:szCs w:val="20"/>
          <w:lang w:val="en-GB"/>
        </w:rPr>
      </w:pPr>
      <w:bookmarkStart w:id="107" w:name="_Toc471727873"/>
      <w:r w:rsidRPr="0014595E">
        <w:rPr>
          <w:rFonts w:ascii="Candara" w:hAnsi="Candara"/>
          <w:sz w:val="20"/>
          <w:szCs w:val="20"/>
          <w:lang w:val="en-GB"/>
        </w:rPr>
        <w:t>Scope of the Analysis</w:t>
      </w:r>
      <w:bookmarkEnd w:id="107"/>
    </w:p>
    <w:p w14:paraId="2C073562" w14:textId="0ED932B0" w:rsidR="00BC65DC" w:rsidRPr="0014595E" w:rsidRDefault="00BC65DC" w:rsidP="00DF385D">
      <w:pPr>
        <w:jc w:val="both"/>
        <w:rPr>
          <w:rFonts w:ascii="Candara" w:hAnsi="Candara"/>
          <w:sz w:val="20"/>
          <w:szCs w:val="20"/>
          <w:lang w:val="en-GB"/>
        </w:rPr>
      </w:pPr>
      <w:r w:rsidRPr="0014595E">
        <w:rPr>
          <w:rFonts w:ascii="Candara" w:hAnsi="Candara"/>
          <w:sz w:val="20"/>
          <w:szCs w:val="20"/>
          <w:lang w:val="en-GB"/>
        </w:rPr>
        <w:t>The legal framework of a country is made up primarily of laws, policies and regulations (PLRs), as well as plans and programmes that can assist in implementing these PLRs.  The PLRs and the plans/programmes of a country define what the country commits to promote and protect.</w:t>
      </w:r>
    </w:p>
    <w:p w14:paraId="2367525F" w14:textId="0FB2487C" w:rsidR="001C7BD1" w:rsidRPr="0014595E" w:rsidRDefault="001C7BD1" w:rsidP="00DF385D">
      <w:pPr>
        <w:jc w:val="both"/>
        <w:rPr>
          <w:rFonts w:ascii="Candara" w:hAnsi="Candara"/>
          <w:sz w:val="20"/>
          <w:szCs w:val="20"/>
          <w:lang w:val="en-GB"/>
        </w:rPr>
      </w:pPr>
      <w:r w:rsidRPr="0014595E">
        <w:rPr>
          <w:rFonts w:ascii="Candara" w:hAnsi="Candara"/>
          <w:sz w:val="20"/>
          <w:szCs w:val="20"/>
          <w:lang w:val="en-GB"/>
        </w:rPr>
        <w:t>It i</w:t>
      </w:r>
      <w:r w:rsidR="00BC65DC" w:rsidRPr="0014595E">
        <w:rPr>
          <w:rFonts w:ascii="Candara" w:hAnsi="Candara"/>
          <w:sz w:val="20"/>
          <w:szCs w:val="20"/>
          <w:lang w:val="en-GB"/>
        </w:rPr>
        <w:t>s important to also consider under the scope of the identification, the relevant and applicable international agreements and conventions, on the environment, human rights and indigenous peoples. These</w:t>
      </w:r>
      <w:r w:rsidR="00235D19" w:rsidRPr="0014595E">
        <w:rPr>
          <w:rFonts w:ascii="Candara" w:hAnsi="Candara"/>
          <w:sz w:val="20"/>
          <w:szCs w:val="20"/>
          <w:lang w:val="en-GB"/>
        </w:rPr>
        <w:t>,</w:t>
      </w:r>
      <w:r w:rsidR="00BC65DC" w:rsidRPr="0014595E">
        <w:rPr>
          <w:rFonts w:ascii="Candara" w:hAnsi="Candara"/>
          <w:sz w:val="20"/>
          <w:szCs w:val="20"/>
          <w:lang w:val="en-GB"/>
        </w:rPr>
        <w:t xml:space="preserve"> when adopted by a country</w:t>
      </w:r>
      <w:r w:rsidR="00235D19" w:rsidRPr="0014595E">
        <w:rPr>
          <w:rFonts w:ascii="Candara" w:hAnsi="Candara"/>
          <w:sz w:val="20"/>
          <w:szCs w:val="20"/>
          <w:lang w:val="en-GB"/>
        </w:rPr>
        <w:t>,</w:t>
      </w:r>
      <w:r w:rsidR="00BC65DC" w:rsidRPr="0014595E">
        <w:rPr>
          <w:rFonts w:ascii="Candara" w:hAnsi="Candara"/>
          <w:sz w:val="20"/>
          <w:szCs w:val="20"/>
          <w:lang w:val="en-GB"/>
        </w:rPr>
        <w:t xml:space="preserve"> (when signed, ratified, or otherwise agreed to), are also considered to be part of the country’s legal framework. Accordingly, international treaties may be: i) directly </w:t>
      </w:r>
      <w:r w:rsidR="00451245" w:rsidRPr="0014595E">
        <w:rPr>
          <w:rFonts w:ascii="Candara" w:hAnsi="Candara"/>
          <w:sz w:val="20"/>
          <w:szCs w:val="20"/>
          <w:lang w:val="en-GB"/>
        </w:rPr>
        <w:t>applied</w:t>
      </w:r>
      <w:r w:rsidR="00451245" w:rsidRPr="0014595E">
        <w:rPr>
          <w:rFonts w:ascii="Candara" w:hAnsi="Candara"/>
          <w:sz w:val="20"/>
          <w:szCs w:val="20"/>
          <w:vertAlign w:val="superscript"/>
          <w:lang w:val="en-GB"/>
        </w:rPr>
        <w:t xml:space="preserve"> </w:t>
      </w:r>
      <w:r w:rsidR="00451245" w:rsidRPr="0014595E">
        <w:rPr>
          <w:rFonts w:ascii="Candara" w:hAnsi="Candara"/>
          <w:sz w:val="20"/>
          <w:szCs w:val="20"/>
          <w:lang w:val="en-GB"/>
        </w:rPr>
        <w:t>in</w:t>
      </w:r>
      <w:r w:rsidR="00BC65DC" w:rsidRPr="0014595E">
        <w:rPr>
          <w:rFonts w:ascii="Candara" w:hAnsi="Candara"/>
          <w:sz w:val="20"/>
          <w:szCs w:val="20"/>
          <w:lang w:val="en-GB"/>
        </w:rPr>
        <w:t xml:space="preserve"> whole or in part; ii) be implemented by enactment of new PLRs; or iii) implemented by revision of the current PLRs. </w:t>
      </w:r>
    </w:p>
    <w:p w14:paraId="51525BB9" w14:textId="4C9D811B" w:rsidR="00BC65DC" w:rsidRPr="0014595E" w:rsidRDefault="00BC65DC" w:rsidP="001C7BD1">
      <w:pPr>
        <w:pStyle w:val="myheading3"/>
        <w:rPr>
          <w:rFonts w:ascii="Candara" w:hAnsi="Candara"/>
          <w:sz w:val="20"/>
          <w:szCs w:val="20"/>
          <w:lang w:val="es-ES"/>
        </w:rPr>
      </w:pPr>
      <w:bookmarkStart w:id="108" w:name="_Toc443035949"/>
      <w:bookmarkStart w:id="109" w:name="_Toc471727874"/>
      <w:r w:rsidRPr="0014595E">
        <w:rPr>
          <w:rFonts w:ascii="Candara" w:hAnsi="Candara"/>
          <w:sz w:val="20"/>
          <w:szCs w:val="20"/>
          <w:lang w:val="es-ES"/>
        </w:rPr>
        <w:t xml:space="preserve">How </w:t>
      </w:r>
      <w:r w:rsidR="001C7BD1" w:rsidRPr="0014595E">
        <w:rPr>
          <w:rFonts w:ascii="Candara" w:hAnsi="Candara"/>
          <w:sz w:val="20"/>
          <w:szCs w:val="20"/>
          <w:lang w:val="es-ES"/>
        </w:rPr>
        <w:t>THE Legal</w:t>
      </w:r>
      <w:r w:rsidRPr="0014595E">
        <w:rPr>
          <w:rFonts w:ascii="Candara" w:hAnsi="Candara"/>
          <w:sz w:val="20"/>
          <w:szCs w:val="20"/>
          <w:lang w:val="es-ES"/>
        </w:rPr>
        <w:t xml:space="preserve"> analysis </w:t>
      </w:r>
      <w:bookmarkEnd w:id="108"/>
      <w:r w:rsidR="001C7BD1" w:rsidRPr="0014595E">
        <w:rPr>
          <w:rFonts w:ascii="Candara" w:hAnsi="Candara"/>
          <w:sz w:val="20"/>
          <w:szCs w:val="20"/>
          <w:lang w:val="es-ES"/>
        </w:rPr>
        <w:t>WAS CONDUCTED</w:t>
      </w:r>
      <w:bookmarkEnd w:id="109"/>
    </w:p>
    <w:p w14:paraId="0A14BC6F" w14:textId="2D371DCD" w:rsidR="00BC65DC" w:rsidRPr="0014595E" w:rsidRDefault="00BC65DC" w:rsidP="00BC65DC">
      <w:pPr>
        <w:rPr>
          <w:rFonts w:ascii="Candara" w:hAnsi="Candara"/>
          <w:sz w:val="20"/>
          <w:szCs w:val="20"/>
          <w:lang w:val="en-GB"/>
        </w:rPr>
      </w:pPr>
      <w:r w:rsidRPr="0014595E">
        <w:rPr>
          <w:rFonts w:ascii="Candara" w:hAnsi="Candara"/>
          <w:sz w:val="20"/>
          <w:szCs w:val="20"/>
          <w:lang w:val="en-GB"/>
        </w:rPr>
        <w:t xml:space="preserve">The key methodological steps </w:t>
      </w:r>
      <w:r w:rsidR="001C7BD1" w:rsidRPr="0014595E">
        <w:rPr>
          <w:rFonts w:ascii="Candara" w:hAnsi="Candara"/>
          <w:sz w:val="20"/>
          <w:szCs w:val="20"/>
          <w:lang w:val="en-GB"/>
        </w:rPr>
        <w:t xml:space="preserve">included: </w:t>
      </w:r>
    </w:p>
    <w:p w14:paraId="588D9403" w14:textId="77777777" w:rsidR="00BC65DC" w:rsidRPr="0014595E" w:rsidRDefault="00BC65DC" w:rsidP="00DF385D">
      <w:pPr>
        <w:numPr>
          <w:ilvl w:val="0"/>
          <w:numId w:val="86"/>
        </w:numPr>
        <w:spacing w:line="276" w:lineRule="auto"/>
        <w:jc w:val="both"/>
        <w:rPr>
          <w:rFonts w:ascii="Candara" w:hAnsi="Candara"/>
          <w:sz w:val="20"/>
          <w:szCs w:val="20"/>
          <w:lang w:val="en-GB"/>
        </w:rPr>
      </w:pPr>
      <w:r w:rsidRPr="0014595E">
        <w:rPr>
          <w:rFonts w:ascii="Candara" w:hAnsi="Candara"/>
          <w:sz w:val="20"/>
          <w:szCs w:val="20"/>
          <w:lang w:val="en-GB"/>
        </w:rPr>
        <w:t>Identification of relevant and applicable international and national legal framework</w:t>
      </w:r>
    </w:p>
    <w:p w14:paraId="4A741EF1" w14:textId="77777777" w:rsidR="00BC65DC" w:rsidRPr="0014595E" w:rsidRDefault="00BC65DC" w:rsidP="00DF385D">
      <w:pPr>
        <w:numPr>
          <w:ilvl w:val="0"/>
          <w:numId w:val="86"/>
        </w:numPr>
        <w:spacing w:line="276" w:lineRule="auto"/>
        <w:jc w:val="both"/>
        <w:rPr>
          <w:rFonts w:ascii="Candara" w:hAnsi="Candara"/>
          <w:sz w:val="20"/>
          <w:szCs w:val="20"/>
          <w:lang w:val="en-GB"/>
        </w:rPr>
      </w:pPr>
      <w:r w:rsidRPr="0014595E">
        <w:rPr>
          <w:rFonts w:ascii="Candara" w:hAnsi="Candara"/>
          <w:sz w:val="20"/>
          <w:szCs w:val="20"/>
          <w:lang w:val="en-GB"/>
        </w:rPr>
        <w:t>Analysis of the identified relevant and applicable international and national legal framework</w:t>
      </w:r>
    </w:p>
    <w:p w14:paraId="3C1255C8" w14:textId="1208C9FE" w:rsidR="00264596" w:rsidRPr="0014595E" w:rsidRDefault="00235D19" w:rsidP="00DF385D">
      <w:pPr>
        <w:numPr>
          <w:ilvl w:val="0"/>
          <w:numId w:val="86"/>
        </w:numPr>
        <w:spacing w:line="276" w:lineRule="auto"/>
        <w:jc w:val="both"/>
        <w:rPr>
          <w:rFonts w:ascii="Candara" w:hAnsi="Candara"/>
          <w:sz w:val="20"/>
          <w:szCs w:val="20"/>
          <w:lang w:val="en-GB"/>
        </w:rPr>
      </w:pPr>
      <w:r w:rsidRPr="0014595E">
        <w:rPr>
          <w:rFonts w:ascii="Candara" w:hAnsi="Candara"/>
          <w:sz w:val="20"/>
          <w:szCs w:val="20"/>
          <w:lang w:val="en-GB"/>
        </w:rPr>
        <w:t>Development of r</w:t>
      </w:r>
      <w:r w:rsidR="00BC65DC" w:rsidRPr="0014595E">
        <w:rPr>
          <w:rFonts w:ascii="Candara" w:hAnsi="Candara"/>
          <w:sz w:val="20"/>
          <w:szCs w:val="20"/>
          <w:lang w:val="en-GB"/>
        </w:rPr>
        <w:t>ecommendations for addressing gaps and weaknesses</w:t>
      </w:r>
    </w:p>
    <w:p w14:paraId="7C94162A" w14:textId="77777777" w:rsidR="00BC65DC" w:rsidRPr="0014595E" w:rsidRDefault="00BC65DC" w:rsidP="00D228DD">
      <w:pPr>
        <w:pStyle w:val="Heading2"/>
        <w:keepNext/>
        <w:keepLines/>
        <w:numPr>
          <w:ilvl w:val="0"/>
          <w:numId w:val="75"/>
        </w:numPr>
        <w:pBdr>
          <w:bottom w:val="none" w:sz="0" w:space="0" w:color="auto"/>
        </w:pBdr>
        <w:spacing w:before="200" w:after="0" w:line="276" w:lineRule="auto"/>
        <w:jc w:val="both"/>
        <w:rPr>
          <w:rStyle w:val="BookTitle"/>
          <w:rFonts w:ascii="Candara" w:hAnsi="Candara"/>
          <w:b/>
          <w:sz w:val="20"/>
          <w:szCs w:val="20"/>
        </w:rPr>
      </w:pPr>
      <w:bookmarkStart w:id="110" w:name="_Toc443035950"/>
      <w:bookmarkStart w:id="111" w:name="_Toc471727875"/>
      <w:r w:rsidRPr="0014595E">
        <w:rPr>
          <w:rStyle w:val="BookTitle"/>
          <w:rFonts w:ascii="Candara" w:hAnsi="Candara"/>
          <w:b/>
          <w:sz w:val="20"/>
          <w:szCs w:val="20"/>
        </w:rPr>
        <w:t>Identification of relevant and applicable international and legal framework</w:t>
      </w:r>
      <w:bookmarkEnd w:id="110"/>
      <w:bookmarkEnd w:id="111"/>
    </w:p>
    <w:p w14:paraId="7FF38156" w14:textId="77777777" w:rsidR="00264596" w:rsidRPr="0014595E" w:rsidRDefault="00264596" w:rsidP="00264596">
      <w:pPr>
        <w:pStyle w:val="NoSpacing"/>
        <w:rPr>
          <w:rFonts w:ascii="Candara" w:hAnsi="Candara"/>
          <w:sz w:val="20"/>
          <w:szCs w:val="20"/>
          <w:lang w:val="en-GB"/>
        </w:rPr>
      </w:pPr>
    </w:p>
    <w:p w14:paraId="1ABE2C1D" w14:textId="2C141FEE" w:rsidR="00BC65DC" w:rsidRPr="00520763" w:rsidRDefault="00BC65DC" w:rsidP="00DF385D">
      <w:pPr>
        <w:jc w:val="both"/>
        <w:rPr>
          <w:rFonts w:ascii="Candara" w:hAnsi="Candara"/>
          <w:sz w:val="20"/>
          <w:szCs w:val="20"/>
          <w:lang w:val="en-GB"/>
        </w:rPr>
      </w:pPr>
      <w:r w:rsidRPr="0014595E">
        <w:rPr>
          <w:rFonts w:ascii="Candara" w:hAnsi="Candara"/>
          <w:sz w:val="20"/>
          <w:szCs w:val="20"/>
          <w:lang w:val="en-GB"/>
        </w:rPr>
        <w:t xml:space="preserve">In order to identify the relevant and applicable international and national legal framework in relation to the Cancun safeguards </w:t>
      </w:r>
      <w:r w:rsidR="001C7BD1" w:rsidRPr="0014595E">
        <w:rPr>
          <w:rFonts w:ascii="Candara" w:hAnsi="Candara"/>
          <w:sz w:val="20"/>
          <w:szCs w:val="20"/>
          <w:lang w:val="en-GB"/>
        </w:rPr>
        <w:t>in Ghana, a</w:t>
      </w:r>
      <w:r w:rsidRPr="0014595E">
        <w:rPr>
          <w:rFonts w:ascii="Candara" w:hAnsi="Candara"/>
          <w:sz w:val="20"/>
          <w:szCs w:val="20"/>
          <w:lang w:val="en-GB"/>
        </w:rPr>
        <w:t xml:space="preserve"> framework of interpretation</w:t>
      </w:r>
      <w:r w:rsidR="000522D4" w:rsidRPr="00520763">
        <w:rPr>
          <w:rStyle w:val="FootnoteReference"/>
          <w:rFonts w:ascii="Candara" w:hAnsi="Candara"/>
          <w:sz w:val="20"/>
          <w:szCs w:val="20"/>
          <w:lang w:val="en-GB"/>
        </w:rPr>
        <w:footnoteReference w:id="153"/>
      </w:r>
      <w:r w:rsidRPr="00520763">
        <w:rPr>
          <w:rFonts w:ascii="Candara" w:hAnsi="Candara"/>
          <w:sz w:val="20"/>
          <w:szCs w:val="20"/>
          <w:lang w:val="en-GB"/>
        </w:rPr>
        <w:t xml:space="preserve"> </w:t>
      </w:r>
      <w:r w:rsidR="001C7BD1" w:rsidRPr="00520763">
        <w:rPr>
          <w:rFonts w:ascii="Candara" w:hAnsi="Candara"/>
          <w:sz w:val="20"/>
          <w:szCs w:val="20"/>
          <w:lang w:val="en-GB"/>
        </w:rPr>
        <w:t xml:space="preserve">of the </w:t>
      </w:r>
      <w:r w:rsidR="004B5738" w:rsidRPr="00520763">
        <w:rPr>
          <w:rFonts w:ascii="Candara" w:hAnsi="Candara"/>
          <w:sz w:val="20"/>
          <w:szCs w:val="20"/>
          <w:lang w:val="en-GB"/>
        </w:rPr>
        <w:t>Cancun</w:t>
      </w:r>
      <w:r w:rsidR="001C7BD1" w:rsidRPr="00520763">
        <w:rPr>
          <w:rFonts w:ascii="Candara" w:hAnsi="Candara"/>
          <w:sz w:val="20"/>
          <w:szCs w:val="20"/>
          <w:lang w:val="en-GB"/>
        </w:rPr>
        <w:t xml:space="preserve"> safeguards was used (</w:t>
      </w:r>
      <w:r w:rsidRPr="00520763">
        <w:rPr>
          <w:rFonts w:ascii="Candara" w:hAnsi="Candara"/>
          <w:sz w:val="20"/>
          <w:szCs w:val="20"/>
          <w:lang w:val="en-GB"/>
        </w:rPr>
        <w:t>presen</w:t>
      </w:r>
      <w:r w:rsidR="001C7BD1" w:rsidRPr="00520763">
        <w:rPr>
          <w:rFonts w:ascii="Candara" w:hAnsi="Candara"/>
          <w:sz w:val="20"/>
          <w:szCs w:val="20"/>
          <w:lang w:val="en-GB"/>
        </w:rPr>
        <w:t>ted in the box below)</w:t>
      </w:r>
      <w:r w:rsidRPr="00520763">
        <w:rPr>
          <w:rFonts w:ascii="Candara" w:hAnsi="Candara"/>
          <w:sz w:val="20"/>
          <w:szCs w:val="20"/>
          <w:lang w:val="en-GB"/>
        </w:rPr>
        <w:t xml:space="preserve">, along with the specific </w:t>
      </w:r>
      <w:r w:rsidR="001C7BD1" w:rsidRPr="00520763">
        <w:rPr>
          <w:rFonts w:ascii="Candara" w:hAnsi="Candara"/>
          <w:sz w:val="20"/>
          <w:szCs w:val="20"/>
          <w:lang w:val="en-GB"/>
        </w:rPr>
        <w:t>matrix</w:t>
      </w:r>
      <w:r w:rsidRPr="00520763">
        <w:rPr>
          <w:rFonts w:ascii="Candara" w:hAnsi="Candara"/>
          <w:sz w:val="20"/>
          <w:szCs w:val="20"/>
          <w:lang w:val="en-GB"/>
        </w:rPr>
        <w:t xml:space="preserve">. These </w:t>
      </w:r>
      <w:r w:rsidR="001C7BD1" w:rsidRPr="00520763">
        <w:rPr>
          <w:rFonts w:ascii="Candara" w:hAnsi="Candara"/>
          <w:sz w:val="20"/>
          <w:szCs w:val="20"/>
          <w:lang w:val="en-GB"/>
        </w:rPr>
        <w:t>were used as</w:t>
      </w:r>
      <w:r w:rsidRPr="00520763">
        <w:rPr>
          <w:rFonts w:ascii="Candara" w:hAnsi="Candara"/>
          <w:sz w:val="20"/>
          <w:szCs w:val="20"/>
          <w:lang w:val="en-GB"/>
        </w:rPr>
        <w:t xml:space="preserve"> inputs to </w:t>
      </w:r>
      <w:r w:rsidR="00520763" w:rsidRPr="00520763">
        <w:rPr>
          <w:rFonts w:ascii="Candara" w:hAnsi="Candara"/>
          <w:sz w:val="20"/>
          <w:szCs w:val="20"/>
          <w:lang w:val="en-GB"/>
        </w:rPr>
        <w:t>identify, which</w:t>
      </w:r>
      <w:r w:rsidRPr="00520763">
        <w:rPr>
          <w:rFonts w:ascii="Candara" w:hAnsi="Candara"/>
          <w:sz w:val="20"/>
          <w:szCs w:val="20"/>
          <w:lang w:val="en-GB"/>
        </w:rPr>
        <w:t xml:space="preserve"> are the relevant aspects of the legal framework that are thematically relevant to each of the Cancun safeguards.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BC65DC" w:rsidRPr="00B7022D" w14:paraId="61778F66" w14:textId="77777777" w:rsidTr="00B111FA">
        <w:trPr>
          <w:trHeight w:val="10067"/>
        </w:trPr>
        <w:tc>
          <w:tcPr>
            <w:tcW w:w="8516" w:type="dxa"/>
            <w:shd w:val="clear" w:color="auto" w:fill="auto"/>
          </w:tcPr>
          <w:p w14:paraId="0CAF2756" w14:textId="62458AEC" w:rsidR="00BC65DC" w:rsidRPr="00520763" w:rsidRDefault="00BC65DC" w:rsidP="00202BFD">
            <w:pPr>
              <w:rPr>
                <w:rFonts w:ascii="Candara" w:hAnsi="Candara"/>
                <w:b/>
                <w:sz w:val="20"/>
                <w:szCs w:val="20"/>
                <w:lang w:val="en-GB"/>
              </w:rPr>
            </w:pPr>
            <w:r w:rsidRPr="00520763">
              <w:rPr>
                <w:rFonts w:ascii="Candara" w:hAnsi="Candara"/>
                <w:b/>
                <w:sz w:val="20"/>
                <w:szCs w:val="20"/>
                <w:lang w:val="en-GB"/>
              </w:rPr>
              <w:lastRenderedPageBreak/>
              <w:t>Cancun Safeguards Framework of Interpretation</w:t>
            </w:r>
            <w:r w:rsidRPr="00520763">
              <w:rPr>
                <w:rStyle w:val="eop"/>
                <w:rFonts w:ascii="Candara" w:hAnsi="Candara" w:cs="Tahoma"/>
                <w:sz w:val="20"/>
                <w:szCs w:val="20"/>
              </w:rPr>
              <w:t> </w:t>
            </w:r>
          </w:p>
          <w:p w14:paraId="74EEB06A" w14:textId="1B19A729" w:rsidR="00BC65DC" w:rsidRPr="00520763" w:rsidRDefault="00264596"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 xml:space="preserve">This framework </w:t>
            </w:r>
            <w:r w:rsidR="00BC65DC" w:rsidRPr="00520763">
              <w:rPr>
                <w:rStyle w:val="normaltextrun"/>
                <w:rFonts w:ascii="Candara" w:hAnsi="Candara" w:cs="Tahoma"/>
                <w:sz w:val="20"/>
                <w:szCs w:val="20"/>
              </w:rPr>
              <w:t>provides</w:t>
            </w:r>
            <w:r w:rsidRPr="00520763">
              <w:rPr>
                <w:rStyle w:val="normaltextrun"/>
                <w:rFonts w:ascii="Candara" w:hAnsi="Candara" w:cs="Tahoma"/>
                <w:sz w:val="20"/>
                <w:szCs w:val="20"/>
              </w:rPr>
              <w:t xml:space="preserve"> interpretations of the constituent elements of the Cancun safeguards </w:t>
            </w:r>
            <w:r w:rsidR="00BC65DC" w:rsidRPr="00520763">
              <w:rPr>
                <w:rStyle w:val="normaltextrun"/>
                <w:rFonts w:ascii="Candara" w:hAnsi="Candara" w:cs="Tahoma"/>
                <w:sz w:val="20"/>
                <w:szCs w:val="20"/>
              </w:rPr>
              <w:t>based on international best practice</w:t>
            </w:r>
            <w:r w:rsidR="0043588E" w:rsidRPr="00520763">
              <w:rPr>
                <w:rStyle w:val="normaltextrun"/>
                <w:rFonts w:ascii="Candara" w:hAnsi="Candara" w:cs="Tahoma"/>
                <w:sz w:val="20"/>
                <w:szCs w:val="20"/>
              </w:rPr>
              <w:t xml:space="preserve"> and international law. </w:t>
            </w:r>
            <w:r w:rsidR="00BC65DC" w:rsidRPr="00520763">
              <w:rPr>
                <w:rStyle w:val="normaltextrun"/>
                <w:rFonts w:ascii="Candara" w:hAnsi="Candara" w:cs="Tahoma"/>
                <w:sz w:val="20"/>
                <w:szCs w:val="20"/>
              </w:rPr>
              <w:t xml:space="preserve">For each Cancun safeguard we provide a </w:t>
            </w:r>
            <w:r w:rsidR="000522D4" w:rsidRPr="00520763">
              <w:rPr>
                <w:rStyle w:val="normaltextrun"/>
                <w:rFonts w:ascii="Candara" w:hAnsi="Candara" w:cs="Tahoma"/>
                <w:sz w:val="20"/>
                <w:szCs w:val="20"/>
              </w:rPr>
              <w:t>brief summary</w:t>
            </w:r>
            <w:r w:rsidR="00BC65DC" w:rsidRPr="00520763">
              <w:rPr>
                <w:rStyle w:val="normaltextrun"/>
                <w:rFonts w:ascii="Candara" w:hAnsi="Candara" w:cs="Tahoma"/>
                <w:sz w:val="20"/>
                <w:szCs w:val="20"/>
              </w:rPr>
              <w:t xml:space="preserve"> and list </w:t>
            </w:r>
            <w:r w:rsidR="005F3FC2" w:rsidRPr="00520763">
              <w:rPr>
                <w:rStyle w:val="normaltextrun"/>
                <w:rFonts w:ascii="Candara" w:hAnsi="Candara" w:cs="Tahoma"/>
                <w:sz w:val="20"/>
                <w:szCs w:val="20"/>
              </w:rPr>
              <w:t xml:space="preserve">its </w:t>
            </w:r>
            <w:r w:rsidR="00BC65DC" w:rsidRPr="00520763">
              <w:rPr>
                <w:rStyle w:val="normaltextrun"/>
                <w:rFonts w:ascii="Candara" w:hAnsi="Candara" w:cs="Tahoma"/>
                <w:sz w:val="20"/>
                <w:szCs w:val="20"/>
              </w:rPr>
              <w:t>constituent elements.</w:t>
            </w:r>
            <w:r w:rsidR="00BC65DC" w:rsidRPr="00520763">
              <w:rPr>
                <w:rStyle w:val="eop"/>
                <w:rFonts w:ascii="Candara" w:hAnsi="Candara" w:cs="Tahoma"/>
                <w:sz w:val="20"/>
                <w:szCs w:val="20"/>
              </w:rPr>
              <w:t> </w:t>
            </w:r>
          </w:p>
          <w:p w14:paraId="03F2B664"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114BD2C1" w14:textId="77777777" w:rsidR="00BC65DC" w:rsidRPr="00520763" w:rsidRDefault="00BC65DC" w:rsidP="00202BFD">
            <w:pPr>
              <w:pStyle w:val="paragraph"/>
              <w:spacing w:before="0" w:beforeAutospacing="0" w:after="0" w:afterAutospacing="0"/>
              <w:jc w:val="both"/>
              <w:textAlignment w:val="baseline"/>
              <w:rPr>
                <w:rStyle w:val="SubtleReference"/>
                <w:rFonts w:ascii="Candara" w:hAnsi="Candara"/>
                <w:sz w:val="20"/>
                <w:szCs w:val="20"/>
              </w:rPr>
            </w:pPr>
            <w:r w:rsidRPr="00520763">
              <w:rPr>
                <w:rStyle w:val="SubtleReference"/>
                <w:rFonts w:ascii="Candara" w:hAnsi="Candara"/>
                <w:sz w:val="20"/>
                <w:szCs w:val="20"/>
              </w:rPr>
              <w:t>Cancun Safeguard (a)  </w:t>
            </w:r>
          </w:p>
          <w:p w14:paraId="24E0E0F9"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62238666" w14:textId="4C271643"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 xml:space="preserve">To address and respect Safeguard (a), countries are expected to ensure that their REDD+ activities are consistent with </w:t>
            </w:r>
            <w:r w:rsidR="00B71B1E" w:rsidRPr="00520763">
              <w:rPr>
                <w:rStyle w:val="normaltextrun"/>
                <w:rFonts w:ascii="Candara" w:hAnsi="Candara" w:cs="Tahoma"/>
                <w:sz w:val="20"/>
                <w:szCs w:val="20"/>
              </w:rPr>
              <w:t xml:space="preserve">the objectives of </w:t>
            </w:r>
            <w:r w:rsidRPr="00520763">
              <w:rPr>
                <w:rStyle w:val="normaltextrun"/>
                <w:rFonts w:ascii="Candara" w:hAnsi="Candara" w:cs="Tahoma"/>
                <w:sz w:val="20"/>
                <w:szCs w:val="20"/>
              </w:rPr>
              <w:t xml:space="preserve">their national forest programmes as well as </w:t>
            </w:r>
            <w:r w:rsidR="00E25F67">
              <w:rPr>
                <w:rStyle w:val="normaltextrun"/>
                <w:rFonts w:ascii="Candara" w:hAnsi="Candara" w:cs="Tahoma"/>
                <w:sz w:val="20"/>
                <w:szCs w:val="20"/>
              </w:rPr>
              <w:t xml:space="preserve">those of </w:t>
            </w:r>
            <w:r w:rsidRPr="00520763">
              <w:rPr>
                <w:rStyle w:val="normaltextrun"/>
                <w:rFonts w:ascii="Candara" w:hAnsi="Candara" w:cs="Tahoma"/>
                <w:sz w:val="20"/>
                <w:szCs w:val="20"/>
              </w:rPr>
              <w:t xml:space="preserve">relevant international conventions and agreements. This means that countries implementing REDD+ will need to clearly identify applicable and relevant international conventions and agreements and </w:t>
            </w:r>
            <w:r w:rsidR="00B71B1E" w:rsidRPr="00520763">
              <w:rPr>
                <w:rStyle w:val="normaltextrun"/>
                <w:rFonts w:ascii="Candara" w:hAnsi="Candara" w:cs="Tahoma"/>
                <w:sz w:val="20"/>
                <w:szCs w:val="20"/>
              </w:rPr>
              <w:t xml:space="preserve">their </w:t>
            </w:r>
            <w:r w:rsidRPr="00520763">
              <w:rPr>
                <w:rStyle w:val="normaltextrun"/>
                <w:rFonts w:ascii="Candara" w:hAnsi="Candara" w:cs="Tahoma"/>
                <w:sz w:val="20"/>
                <w:szCs w:val="20"/>
              </w:rPr>
              <w:t xml:space="preserve">national forest programmes, and </w:t>
            </w:r>
            <w:r w:rsidR="00E25F67">
              <w:rPr>
                <w:rStyle w:val="normaltextrun"/>
                <w:rFonts w:ascii="Candara" w:hAnsi="Candara" w:cs="Tahoma"/>
                <w:sz w:val="20"/>
                <w:szCs w:val="20"/>
              </w:rPr>
              <w:t>ensure that</w:t>
            </w:r>
            <w:r w:rsidRPr="00520763">
              <w:rPr>
                <w:rStyle w:val="normaltextrun"/>
                <w:rFonts w:ascii="Candara" w:hAnsi="Candara" w:cs="Tahoma"/>
                <w:sz w:val="20"/>
                <w:szCs w:val="20"/>
              </w:rPr>
              <w:t xml:space="preserve"> the proposed REDD+ activities complement or are consistent with </w:t>
            </w:r>
            <w:r w:rsidR="00E25F67">
              <w:rPr>
                <w:rStyle w:val="normaltextrun"/>
                <w:rFonts w:ascii="Candara" w:hAnsi="Candara" w:cs="Tahoma"/>
                <w:sz w:val="20"/>
                <w:szCs w:val="20"/>
              </w:rPr>
              <w:t>their respective objectives</w:t>
            </w:r>
            <w:r w:rsidRPr="00520763">
              <w:rPr>
                <w:rStyle w:val="normaltextrun"/>
                <w:rFonts w:ascii="Candara" w:hAnsi="Candara" w:cs="Tahoma"/>
                <w:sz w:val="20"/>
                <w:szCs w:val="20"/>
              </w:rPr>
              <w:t>. </w:t>
            </w:r>
            <w:r w:rsidRPr="00520763">
              <w:rPr>
                <w:rStyle w:val="eop"/>
                <w:rFonts w:ascii="Candara" w:hAnsi="Candara" w:cs="Tahoma"/>
                <w:sz w:val="20"/>
                <w:szCs w:val="20"/>
              </w:rPr>
              <w:t> </w:t>
            </w:r>
          </w:p>
          <w:p w14:paraId="07E7DE03"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653CBC3B" w14:textId="0EE33E8F"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The indicative constituent elements of this safeguard are:</w:t>
            </w:r>
            <w:r w:rsidRPr="00520763">
              <w:rPr>
                <w:rStyle w:val="eop"/>
                <w:rFonts w:ascii="Candara" w:hAnsi="Candara" w:cs="Tahoma"/>
                <w:sz w:val="20"/>
                <w:szCs w:val="20"/>
              </w:rPr>
              <w:t> </w:t>
            </w:r>
          </w:p>
          <w:p w14:paraId="660E048A"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42D10B8F" w14:textId="77777777" w:rsidR="00BC65DC" w:rsidRPr="00520763" w:rsidRDefault="00BC65DC" w:rsidP="00D228DD">
            <w:pPr>
              <w:pStyle w:val="paragraph"/>
              <w:numPr>
                <w:ilvl w:val="0"/>
                <w:numId w:val="40"/>
              </w:numPr>
              <w:spacing w:before="0" w:beforeAutospacing="0" w:after="0" w:afterAutospacing="0"/>
              <w:ind w:firstLine="0"/>
              <w:textAlignment w:val="baseline"/>
              <w:rPr>
                <w:rFonts w:ascii="Candara" w:hAnsi="Candara" w:cs="Tahoma"/>
                <w:sz w:val="20"/>
                <w:szCs w:val="20"/>
              </w:rPr>
            </w:pPr>
            <w:r w:rsidRPr="00520763">
              <w:rPr>
                <w:rStyle w:val="normaltextrun"/>
                <w:rFonts w:ascii="Candara" w:hAnsi="Candara" w:cs="Tahoma"/>
                <w:sz w:val="20"/>
                <w:szCs w:val="20"/>
              </w:rPr>
              <w:t>Consistency with objectives of national forest programmes and/or plans to combat deforestation and forest degradation</w:t>
            </w:r>
            <w:r w:rsidRPr="00520763">
              <w:rPr>
                <w:rStyle w:val="eop"/>
                <w:rFonts w:ascii="Candara" w:hAnsi="Candara" w:cs="Tahoma"/>
                <w:sz w:val="20"/>
                <w:szCs w:val="20"/>
              </w:rPr>
              <w:t> </w:t>
            </w:r>
          </w:p>
          <w:p w14:paraId="68B5363A" w14:textId="77777777" w:rsidR="00BC65DC" w:rsidRPr="00520763" w:rsidRDefault="00BC65DC" w:rsidP="00D228DD">
            <w:pPr>
              <w:pStyle w:val="paragraph"/>
              <w:numPr>
                <w:ilvl w:val="0"/>
                <w:numId w:val="41"/>
              </w:numPr>
              <w:spacing w:before="0" w:beforeAutospacing="0" w:after="0" w:afterAutospacing="0"/>
              <w:ind w:firstLine="0"/>
              <w:textAlignment w:val="baseline"/>
              <w:rPr>
                <w:rFonts w:ascii="Candara" w:hAnsi="Candara" w:cs="Tahoma"/>
                <w:sz w:val="20"/>
                <w:szCs w:val="20"/>
              </w:rPr>
            </w:pPr>
            <w:r w:rsidRPr="00520763">
              <w:rPr>
                <w:rStyle w:val="normaltextrun"/>
                <w:rFonts w:ascii="Candara" w:hAnsi="Candara" w:cs="Tahoma"/>
                <w:sz w:val="20"/>
                <w:szCs w:val="20"/>
              </w:rPr>
              <w:t>Consistency with objectives of relevant international conventions and agreements</w:t>
            </w:r>
            <w:r w:rsidRPr="00520763">
              <w:rPr>
                <w:rStyle w:val="eop"/>
                <w:rFonts w:ascii="Candara" w:hAnsi="Candara" w:cs="Tahoma"/>
                <w:sz w:val="20"/>
                <w:szCs w:val="20"/>
              </w:rPr>
              <w:t> </w:t>
            </w:r>
          </w:p>
          <w:p w14:paraId="0AEE41A4"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7158D9A3" w14:textId="77777777" w:rsidR="00BC65DC" w:rsidRPr="00520763" w:rsidRDefault="00BC65DC" w:rsidP="00202BFD">
            <w:pPr>
              <w:pStyle w:val="paragraph"/>
              <w:spacing w:before="0" w:beforeAutospacing="0" w:after="0" w:afterAutospacing="0"/>
              <w:jc w:val="both"/>
              <w:textAlignment w:val="baseline"/>
              <w:rPr>
                <w:rStyle w:val="SubtleReference"/>
                <w:rFonts w:ascii="Candara" w:hAnsi="Candara"/>
                <w:sz w:val="20"/>
                <w:szCs w:val="20"/>
              </w:rPr>
            </w:pPr>
            <w:r w:rsidRPr="00520763">
              <w:rPr>
                <w:rStyle w:val="SubtleReference"/>
                <w:rFonts w:ascii="Candara" w:hAnsi="Candara"/>
                <w:sz w:val="20"/>
                <w:szCs w:val="20"/>
              </w:rPr>
              <w:t>Cancun Safeguard (b) </w:t>
            </w:r>
          </w:p>
          <w:p w14:paraId="78A230BB"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01347325" w14:textId="6EB9A5EF"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Safeguard (b) focuses on national forest governance structures, particularly with regards to ‘transparency’ and ‘effectiveness’. Transparent governance structures are associated with a right of access to information, especially to vulnerable groups such as indigenous peoples and local communities</w:t>
            </w:r>
            <w:r w:rsidR="00C90806">
              <w:rPr>
                <w:rStyle w:val="normaltextrun"/>
                <w:rFonts w:ascii="Candara" w:hAnsi="Candara" w:cs="Tahoma"/>
                <w:sz w:val="20"/>
                <w:szCs w:val="20"/>
              </w:rPr>
              <w:t>, and with accountability</w:t>
            </w:r>
            <w:r w:rsidRPr="00520763">
              <w:rPr>
                <w:rStyle w:val="normaltextrun"/>
                <w:rFonts w:ascii="Candara" w:hAnsi="Candara" w:cs="Tahoma"/>
                <w:sz w:val="20"/>
                <w:szCs w:val="20"/>
              </w:rPr>
              <w:t>. </w:t>
            </w:r>
            <w:r w:rsidRPr="00520763">
              <w:rPr>
                <w:rStyle w:val="eop"/>
                <w:rFonts w:ascii="Candara" w:hAnsi="Candara" w:cs="Tahoma"/>
                <w:sz w:val="20"/>
                <w:szCs w:val="20"/>
              </w:rPr>
              <w:t> </w:t>
            </w:r>
          </w:p>
          <w:p w14:paraId="5431F3A2"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1B5C799A"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Characteristics of effective governance structures generally include: laws and regulations relating to forest governance and sustainable use of forests, and enforcement of those laws; integration of social and environmental considerations, including human rights, in decision-making, public participation in decision making and related processes; clear rights of ownership and possession (land tenure) including for traditional and customary ownership; and fair and equitable benefit sharing arrangements. It is also associated with access to judicial or administrative procedures that can provide effective remedy for infringements of rights, and to resolve disputes, especially for indigenous peoples. </w:t>
            </w:r>
            <w:r w:rsidRPr="00520763">
              <w:rPr>
                <w:rStyle w:val="eop"/>
                <w:rFonts w:ascii="Candara" w:hAnsi="Candara" w:cs="Tahoma"/>
                <w:sz w:val="20"/>
                <w:szCs w:val="20"/>
              </w:rPr>
              <w:t> </w:t>
            </w:r>
          </w:p>
          <w:p w14:paraId="45B1CF87"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51734BED"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The indicative and illustrative constituent elements of this safeguard are:</w:t>
            </w:r>
            <w:r w:rsidRPr="00520763">
              <w:rPr>
                <w:rStyle w:val="eop"/>
                <w:rFonts w:ascii="Candara" w:hAnsi="Candara" w:cs="Tahoma"/>
                <w:sz w:val="20"/>
                <w:szCs w:val="20"/>
              </w:rPr>
              <w:t> </w:t>
            </w:r>
          </w:p>
          <w:p w14:paraId="4F34B3CA"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33E22D6A" w14:textId="77777777" w:rsidR="00BC65DC" w:rsidRPr="00520763" w:rsidRDefault="00BC65DC" w:rsidP="00D228DD">
            <w:pPr>
              <w:pStyle w:val="paragraph"/>
              <w:numPr>
                <w:ilvl w:val="0"/>
                <w:numId w:val="42"/>
              </w:numPr>
              <w:spacing w:before="0" w:beforeAutospacing="0" w:after="0" w:afterAutospacing="0"/>
              <w:ind w:firstLine="0"/>
              <w:textAlignment w:val="baseline"/>
              <w:rPr>
                <w:rFonts w:ascii="Candara" w:hAnsi="Candara" w:cs="Tahoma"/>
                <w:sz w:val="20"/>
                <w:szCs w:val="20"/>
              </w:rPr>
            </w:pPr>
            <w:r w:rsidRPr="00520763">
              <w:rPr>
                <w:rStyle w:val="normaltextrun"/>
                <w:rFonts w:ascii="Candara" w:hAnsi="Candara" w:cs="Tahoma"/>
                <w:sz w:val="20"/>
                <w:szCs w:val="20"/>
              </w:rPr>
              <w:t>Transparent National Forest Governance Structures</w:t>
            </w:r>
            <w:r w:rsidRPr="00520763">
              <w:rPr>
                <w:rStyle w:val="eop"/>
                <w:rFonts w:ascii="Candara" w:hAnsi="Candara" w:cs="Tahoma"/>
                <w:sz w:val="20"/>
                <w:szCs w:val="20"/>
              </w:rPr>
              <w:t> </w:t>
            </w:r>
          </w:p>
          <w:p w14:paraId="06F51DF8" w14:textId="77777777" w:rsidR="00BC65DC" w:rsidRPr="00520763" w:rsidRDefault="00BC65DC" w:rsidP="00D228DD">
            <w:pPr>
              <w:pStyle w:val="paragraph"/>
              <w:numPr>
                <w:ilvl w:val="0"/>
                <w:numId w:val="43"/>
              </w:numPr>
              <w:spacing w:before="0" w:beforeAutospacing="0" w:after="0" w:afterAutospacing="0"/>
              <w:ind w:left="1440" w:firstLine="0"/>
              <w:textAlignment w:val="baseline"/>
              <w:rPr>
                <w:rFonts w:ascii="Candara" w:hAnsi="Candara" w:cs="Tahoma"/>
                <w:sz w:val="20"/>
                <w:szCs w:val="20"/>
              </w:rPr>
            </w:pPr>
            <w:r w:rsidRPr="00520763">
              <w:rPr>
                <w:rStyle w:val="normaltextrun"/>
                <w:rFonts w:ascii="Candara" w:hAnsi="Candara" w:cs="Tahoma"/>
                <w:sz w:val="20"/>
                <w:szCs w:val="20"/>
              </w:rPr>
              <w:t>access to information</w:t>
            </w:r>
            <w:r w:rsidRPr="00520763">
              <w:rPr>
                <w:rStyle w:val="eop"/>
                <w:rFonts w:ascii="Candara" w:hAnsi="Candara" w:cs="Tahoma"/>
                <w:sz w:val="20"/>
                <w:szCs w:val="20"/>
              </w:rPr>
              <w:t> </w:t>
            </w:r>
          </w:p>
          <w:p w14:paraId="048B5A23" w14:textId="77777777" w:rsidR="00BC65DC" w:rsidRPr="00520763" w:rsidRDefault="00BC65DC" w:rsidP="00D228DD">
            <w:pPr>
              <w:pStyle w:val="paragraph"/>
              <w:numPr>
                <w:ilvl w:val="0"/>
                <w:numId w:val="44"/>
              </w:numPr>
              <w:spacing w:before="0" w:beforeAutospacing="0" w:after="0" w:afterAutospacing="0"/>
              <w:ind w:left="1440" w:firstLine="0"/>
              <w:textAlignment w:val="baseline"/>
              <w:rPr>
                <w:rFonts w:ascii="Candara" w:hAnsi="Candara" w:cs="Tahoma"/>
                <w:sz w:val="20"/>
                <w:szCs w:val="20"/>
              </w:rPr>
            </w:pPr>
            <w:r w:rsidRPr="00520763">
              <w:rPr>
                <w:rStyle w:val="normaltextrun"/>
                <w:rFonts w:ascii="Candara" w:hAnsi="Candara" w:cs="Tahoma"/>
                <w:sz w:val="20"/>
                <w:szCs w:val="20"/>
              </w:rPr>
              <w:t>accountability</w:t>
            </w:r>
            <w:r w:rsidRPr="00520763">
              <w:rPr>
                <w:rStyle w:val="eop"/>
                <w:rFonts w:ascii="Candara" w:hAnsi="Candara" w:cs="Tahoma"/>
                <w:sz w:val="20"/>
                <w:szCs w:val="20"/>
              </w:rPr>
              <w:t> </w:t>
            </w:r>
          </w:p>
          <w:p w14:paraId="710D962D" w14:textId="77777777" w:rsidR="00BC65DC" w:rsidRPr="00520763" w:rsidRDefault="00BC65DC" w:rsidP="00D228DD">
            <w:pPr>
              <w:pStyle w:val="paragraph"/>
              <w:numPr>
                <w:ilvl w:val="0"/>
                <w:numId w:val="45"/>
              </w:numPr>
              <w:spacing w:before="0" w:beforeAutospacing="0" w:after="0" w:afterAutospacing="0"/>
              <w:ind w:firstLine="0"/>
              <w:textAlignment w:val="baseline"/>
              <w:rPr>
                <w:rFonts w:ascii="Candara" w:hAnsi="Candara" w:cs="Tahoma"/>
                <w:sz w:val="20"/>
                <w:szCs w:val="20"/>
              </w:rPr>
            </w:pPr>
            <w:r w:rsidRPr="00520763">
              <w:rPr>
                <w:rStyle w:val="normaltextrun"/>
                <w:rFonts w:ascii="Candara" w:hAnsi="Candara" w:cs="Tahoma"/>
                <w:sz w:val="20"/>
                <w:szCs w:val="20"/>
              </w:rPr>
              <w:t>Effective national forest governance structures</w:t>
            </w:r>
            <w:r w:rsidRPr="00520763">
              <w:rPr>
                <w:rStyle w:val="eop"/>
                <w:rFonts w:ascii="Candara" w:hAnsi="Candara" w:cs="Tahoma"/>
                <w:sz w:val="20"/>
                <w:szCs w:val="20"/>
              </w:rPr>
              <w:t> </w:t>
            </w:r>
          </w:p>
          <w:p w14:paraId="314735A8" w14:textId="77777777" w:rsidR="00BC65DC" w:rsidRPr="00520763" w:rsidRDefault="00BC65DC" w:rsidP="00D228DD">
            <w:pPr>
              <w:pStyle w:val="paragraph"/>
              <w:numPr>
                <w:ilvl w:val="0"/>
                <w:numId w:val="46"/>
              </w:numPr>
              <w:spacing w:before="0" w:beforeAutospacing="0" w:after="0" w:afterAutospacing="0"/>
              <w:ind w:left="1440" w:firstLine="0"/>
              <w:textAlignment w:val="baseline"/>
              <w:rPr>
                <w:rFonts w:ascii="Candara" w:hAnsi="Candara" w:cs="Tahoma"/>
                <w:sz w:val="20"/>
                <w:szCs w:val="20"/>
              </w:rPr>
            </w:pPr>
            <w:r w:rsidRPr="00520763">
              <w:rPr>
                <w:rStyle w:val="normaltextrun"/>
                <w:rFonts w:ascii="Candara" w:hAnsi="Candara" w:cs="Tahoma"/>
                <w:sz w:val="20"/>
                <w:szCs w:val="20"/>
              </w:rPr>
              <w:t>land tenure </w:t>
            </w:r>
            <w:r w:rsidRPr="00520763">
              <w:rPr>
                <w:rStyle w:val="eop"/>
                <w:rFonts w:ascii="Candara" w:hAnsi="Candara" w:cs="Tahoma"/>
                <w:sz w:val="20"/>
                <w:szCs w:val="20"/>
              </w:rPr>
              <w:t> </w:t>
            </w:r>
          </w:p>
          <w:p w14:paraId="13E24ADF" w14:textId="77777777" w:rsidR="00BC65DC" w:rsidRPr="00520763" w:rsidRDefault="00BC65DC" w:rsidP="00D228DD">
            <w:pPr>
              <w:pStyle w:val="paragraph"/>
              <w:numPr>
                <w:ilvl w:val="0"/>
                <w:numId w:val="47"/>
              </w:numPr>
              <w:spacing w:before="0" w:beforeAutospacing="0" w:after="0" w:afterAutospacing="0"/>
              <w:ind w:left="1440" w:firstLine="0"/>
              <w:textAlignment w:val="baseline"/>
              <w:rPr>
                <w:rFonts w:ascii="Candara" w:hAnsi="Candara" w:cs="Tahoma"/>
                <w:sz w:val="20"/>
                <w:szCs w:val="20"/>
              </w:rPr>
            </w:pPr>
            <w:r w:rsidRPr="00520763">
              <w:rPr>
                <w:rStyle w:val="normaltextrun"/>
                <w:rFonts w:ascii="Candara" w:hAnsi="Candara" w:cs="Tahoma"/>
                <w:sz w:val="20"/>
                <w:szCs w:val="20"/>
              </w:rPr>
              <w:t>equitable distribution of benefits</w:t>
            </w:r>
            <w:r w:rsidRPr="00520763">
              <w:rPr>
                <w:rStyle w:val="eop"/>
                <w:rFonts w:ascii="Candara" w:hAnsi="Candara" w:cs="Tahoma"/>
                <w:sz w:val="20"/>
                <w:szCs w:val="20"/>
              </w:rPr>
              <w:t> </w:t>
            </w:r>
          </w:p>
          <w:p w14:paraId="6B5F0282" w14:textId="77777777" w:rsidR="00BC65DC" w:rsidRPr="00520763" w:rsidRDefault="00BC65DC" w:rsidP="00D228DD">
            <w:pPr>
              <w:pStyle w:val="paragraph"/>
              <w:numPr>
                <w:ilvl w:val="0"/>
                <w:numId w:val="48"/>
              </w:numPr>
              <w:spacing w:before="0" w:beforeAutospacing="0" w:after="0" w:afterAutospacing="0"/>
              <w:ind w:left="1440" w:firstLine="0"/>
              <w:textAlignment w:val="baseline"/>
              <w:rPr>
                <w:rFonts w:ascii="Candara" w:hAnsi="Candara" w:cs="Tahoma"/>
                <w:sz w:val="20"/>
                <w:szCs w:val="20"/>
              </w:rPr>
            </w:pPr>
            <w:r w:rsidRPr="00520763">
              <w:rPr>
                <w:rStyle w:val="normaltextrun"/>
                <w:rFonts w:ascii="Candara" w:hAnsi="Candara" w:cs="Tahoma"/>
                <w:sz w:val="20"/>
                <w:szCs w:val="20"/>
              </w:rPr>
              <w:t>gender equality</w:t>
            </w:r>
            <w:r w:rsidRPr="00520763">
              <w:rPr>
                <w:rStyle w:val="eop"/>
                <w:rFonts w:ascii="Candara" w:hAnsi="Candara" w:cs="Tahoma"/>
                <w:sz w:val="20"/>
                <w:szCs w:val="20"/>
              </w:rPr>
              <w:t> </w:t>
            </w:r>
          </w:p>
          <w:p w14:paraId="43803B63" w14:textId="77777777" w:rsidR="00BC65DC" w:rsidRPr="00520763" w:rsidRDefault="00BC65DC" w:rsidP="00D228DD">
            <w:pPr>
              <w:pStyle w:val="paragraph"/>
              <w:numPr>
                <w:ilvl w:val="0"/>
                <w:numId w:val="51"/>
              </w:numPr>
              <w:spacing w:before="0" w:beforeAutospacing="0" w:after="0" w:afterAutospacing="0"/>
              <w:ind w:left="1440" w:firstLine="0"/>
              <w:textAlignment w:val="baseline"/>
              <w:rPr>
                <w:rFonts w:ascii="Candara" w:hAnsi="Candara" w:cs="Tahoma"/>
                <w:sz w:val="20"/>
                <w:szCs w:val="20"/>
              </w:rPr>
            </w:pPr>
            <w:r w:rsidRPr="00520763">
              <w:rPr>
                <w:rStyle w:val="normaltextrun"/>
                <w:rFonts w:ascii="Candara" w:hAnsi="Candara" w:cs="Tahoma"/>
                <w:sz w:val="20"/>
                <w:szCs w:val="20"/>
              </w:rPr>
              <w:t>adequate access to justice</w:t>
            </w:r>
            <w:r w:rsidRPr="00520763">
              <w:rPr>
                <w:rStyle w:val="eop"/>
                <w:rFonts w:ascii="Candara" w:hAnsi="Candara" w:cs="Tahoma"/>
                <w:sz w:val="20"/>
                <w:szCs w:val="20"/>
              </w:rPr>
              <w:t> </w:t>
            </w:r>
          </w:p>
          <w:p w14:paraId="2973209B" w14:textId="77777777" w:rsidR="00BC65DC" w:rsidRPr="00520763" w:rsidRDefault="00BC65DC" w:rsidP="00D228DD">
            <w:pPr>
              <w:pStyle w:val="paragraph"/>
              <w:numPr>
                <w:ilvl w:val="0"/>
                <w:numId w:val="52"/>
              </w:numPr>
              <w:spacing w:before="0" w:beforeAutospacing="0" w:after="0" w:afterAutospacing="0"/>
              <w:ind w:left="1440" w:firstLine="0"/>
              <w:textAlignment w:val="baseline"/>
              <w:rPr>
                <w:rFonts w:ascii="Candara" w:hAnsi="Candara" w:cs="Tahoma"/>
                <w:sz w:val="20"/>
                <w:szCs w:val="20"/>
              </w:rPr>
            </w:pPr>
            <w:r w:rsidRPr="00520763">
              <w:rPr>
                <w:rStyle w:val="normaltextrun"/>
                <w:rFonts w:ascii="Candara" w:hAnsi="Candara" w:cs="Tahoma"/>
                <w:sz w:val="20"/>
                <w:szCs w:val="20"/>
              </w:rPr>
              <w:t>integration of social, economic and environmental considerations</w:t>
            </w:r>
            <w:r w:rsidRPr="00520763">
              <w:rPr>
                <w:rStyle w:val="eop"/>
                <w:rFonts w:ascii="Candara" w:hAnsi="Candara" w:cs="Tahoma"/>
                <w:sz w:val="20"/>
                <w:szCs w:val="20"/>
              </w:rPr>
              <w:t> </w:t>
            </w:r>
          </w:p>
          <w:p w14:paraId="40B69367" w14:textId="77777777" w:rsidR="00BC65DC" w:rsidRPr="00520763" w:rsidRDefault="00BC65DC" w:rsidP="00D228DD">
            <w:pPr>
              <w:pStyle w:val="paragraph"/>
              <w:numPr>
                <w:ilvl w:val="0"/>
                <w:numId w:val="53"/>
              </w:numPr>
              <w:spacing w:before="0" w:beforeAutospacing="0" w:after="0" w:afterAutospacing="0"/>
              <w:ind w:left="1440" w:firstLine="0"/>
              <w:textAlignment w:val="baseline"/>
              <w:rPr>
                <w:rFonts w:ascii="Candara" w:hAnsi="Candara" w:cs="Tahoma"/>
                <w:sz w:val="20"/>
                <w:szCs w:val="20"/>
              </w:rPr>
            </w:pPr>
            <w:r w:rsidRPr="00520763">
              <w:rPr>
                <w:rStyle w:val="normaltextrun"/>
                <w:rFonts w:ascii="Candara" w:hAnsi="Candara" w:cs="Tahoma"/>
                <w:sz w:val="20"/>
                <w:szCs w:val="20"/>
              </w:rPr>
              <w:t>cross-sectoral coordination</w:t>
            </w:r>
            <w:r w:rsidRPr="00520763">
              <w:rPr>
                <w:rStyle w:val="eop"/>
                <w:rFonts w:ascii="Candara" w:hAnsi="Candara" w:cs="Tahoma"/>
                <w:sz w:val="20"/>
                <w:szCs w:val="20"/>
              </w:rPr>
              <w:t> </w:t>
            </w:r>
          </w:p>
          <w:p w14:paraId="3741BFFE" w14:textId="77777777" w:rsidR="00BC65DC" w:rsidRPr="00520763" w:rsidRDefault="00BC65DC" w:rsidP="00202BFD">
            <w:pPr>
              <w:pStyle w:val="paragraph"/>
              <w:spacing w:before="0" w:beforeAutospacing="0" w:after="0" w:afterAutospacing="0"/>
              <w:ind w:left="720"/>
              <w:jc w:val="both"/>
              <w:textAlignment w:val="baseline"/>
              <w:rPr>
                <w:rFonts w:ascii="Candara" w:hAnsi="Candara" w:cs="Tahoma"/>
                <w:sz w:val="20"/>
                <w:szCs w:val="20"/>
              </w:rPr>
            </w:pPr>
            <w:r w:rsidRPr="00520763">
              <w:rPr>
                <w:rStyle w:val="eop"/>
                <w:rFonts w:ascii="Candara" w:hAnsi="Candara" w:cs="Tahoma"/>
                <w:sz w:val="20"/>
                <w:szCs w:val="20"/>
              </w:rPr>
              <w:t> </w:t>
            </w:r>
          </w:p>
          <w:p w14:paraId="706F4A7D" w14:textId="77777777" w:rsidR="00BC65DC" w:rsidRPr="00520763" w:rsidRDefault="00BC65DC" w:rsidP="00202BFD">
            <w:pPr>
              <w:pStyle w:val="paragraph"/>
              <w:spacing w:before="0" w:beforeAutospacing="0" w:after="0" w:afterAutospacing="0"/>
              <w:jc w:val="both"/>
              <w:textAlignment w:val="baseline"/>
              <w:rPr>
                <w:rStyle w:val="SubtleReference"/>
                <w:rFonts w:ascii="Candara" w:hAnsi="Candara"/>
                <w:sz w:val="20"/>
                <w:szCs w:val="20"/>
              </w:rPr>
            </w:pPr>
            <w:r w:rsidRPr="00520763">
              <w:rPr>
                <w:rStyle w:val="SubtleReference"/>
                <w:rFonts w:ascii="Candara" w:hAnsi="Candara"/>
                <w:sz w:val="20"/>
                <w:szCs w:val="20"/>
              </w:rPr>
              <w:t>Cancun Safeguard (c) </w:t>
            </w:r>
          </w:p>
          <w:p w14:paraId="788987BB"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4F29078B"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Safeguard (c) focuses on the recognition and respect of the rights of indigenous peoples and local communities.</w:t>
            </w:r>
            <w:r w:rsidRPr="00520763">
              <w:rPr>
                <w:rStyle w:val="apple-converted-space"/>
                <w:rFonts w:ascii="Candara" w:hAnsi="Candara" w:cs="Tahoma"/>
                <w:sz w:val="20"/>
                <w:szCs w:val="20"/>
              </w:rPr>
              <w:t> </w:t>
            </w:r>
            <w:r w:rsidRPr="00520763">
              <w:rPr>
                <w:rStyle w:val="normaltextrun"/>
                <w:rFonts w:ascii="Candara" w:hAnsi="Candara" w:cs="Tahoma"/>
                <w:sz w:val="20"/>
                <w:szCs w:val="20"/>
              </w:rPr>
              <w:t>In this way, REDD+ activities must be executed in accordance with relevant national and international laws and national circumstances—regarding both indigenous peoples and local communities.</w:t>
            </w:r>
            <w:r w:rsidRPr="00520763">
              <w:rPr>
                <w:rStyle w:val="normaltextrun"/>
                <w:sz w:val="20"/>
                <w:szCs w:val="20"/>
              </w:rPr>
              <w:t> </w:t>
            </w:r>
            <w:r w:rsidRPr="00520763">
              <w:rPr>
                <w:rStyle w:val="normaltextrun"/>
                <w:rFonts w:ascii="Candara" w:hAnsi="Candara" w:cs="Tahoma"/>
                <w:sz w:val="20"/>
                <w:szCs w:val="20"/>
              </w:rPr>
              <w:t xml:space="preserve">These rights are expected to apply both to the individual and the group as a whole, </w:t>
            </w:r>
            <w:r w:rsidRPr="00520763">
              <w:rPr>
                <w:rStyle w:val="normaltextrun"/>
                <w:rFonts w:ascii="Candara" w:hAnsi="Candara" w:cs="Tahoma"/>
                <w:sz w:val="20"/>
                <w:szCs w:val="20"/>
              </w:rPr>
              <w:lastRenderedPageBreak/>
              <w:t>and include, but are not restricted to: the respect for traditional knowledge; the respect and protection of rights regarding land tenure; self-determination; non-discrimination; benefit-sharing; participation;</w:t>
            </w:r>
            <w:r w:rsidRPr="00520763">
              <w:rPr>
                <w:rStyle w:val="normaltextrun"/>
                <w:sz w:val="20"/>
                <w:szCs w:val="20"/>
              </w:rPr>
              <w:t> </w:t>
            </w:r>
            <w:r w:rsidRPr="00520763">
              <w:rPr>
                <w:rStyle w:val="normaltextrun"/>
                <w:rFonts w:ascii="Candara" w:hAnsi="Candara" w:cs="Tahoma"/>
                <w:sz w:val="20"/>
                <w:szCs w:val="20"/>
              </w:rPr>
              <w:t>and Free, Prior and Informed Consent (FPIC). </w:t>
            </w:r>
            <w:r w:rsidRPr="00520763">
              <w:rPr>
                <w:rStyle w:val="eop"/>
                <w:rFonts w:ascii="Candara" w:hAnsi="Candara" w:cs="Tahoma"/>
                <w:sz w:val="20"/>
                <w:szCs w:val="20"/>
              </w:rPr>
              <w:t> </w:t>
            </w:r>
          </w:p>
          <w:p w14:paraId="74134E03"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23A4C639"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The indicative and illustrative constituent elements of this safeguard are:</w:t>
            </w:r>
            <w:r w:rsidRPr="00520763">
              <w:rPr>
                <w:rStyle w:val="eop"/>
                <w:rFonts w:ascii="Candara" w:hAnsi="Candara" w:cs="Tahoma"/>
                <w:sz w:val="20"/>
                <w:szCs w:val="20"/>
              </w:rPr>
              <w:t> </w:t>
            </w:r>
          </w:p>
          <w:p w14:paraId="03553960"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7786C1FB" w14:textId="77777777" w:rsidR="00BC65DC" w:rsidRPr="00520763" w:rsidRDefault="00BC65DC" w:rsidP="00D228DD">
            <w:pPr>
              <w:pStyle w:val="paragraph"/>
              <w:numPr>
                <w:ilvl w:val="0"/>
                <w:numId w:val="54"/>
              </w:numPr>
              <w:spacing w:before="0" w:beforeAutospacing="0" w:after="0" w:afterAutospacing="0"/>
              <w:ind w:firstLine="0"/>
              <w:textAlignment w:val="baseline"/>
              <w:rPr>
                <w:rFonts w:ascii="Candara" w:hAnsi="Candara" w:cs="Tahoma"/>
                <w:sz w:val="20"/>
                <w:szCs w:val="20"/>
              </w:rPr>
            </w:pPr>
            <w:r w:rsidRPr="00520763">
              <w:rPr>
                <w:rStyle w:val="normaltextrun"/>
                <w:rFonts w:ascii="Candara" w:hAnsi="Candara" w:cs="Tahoma"/>
                <w:sz w:val="20"/>
                <w:szCs w:val="20"/>
              </w:rPr>
              <w:t>Definition/determination of indigenous peoples and local communities</w:t>
            </w:r>
            <w:r w:rsidRPr="00520763">
              <w:rPr>
                <w:rStyle w:val="eop"/>
                <w:rFonts w:ascii="Candara" w:hAnsi="Candara" w:cs="Tahoma"/>
                <w:sz w:val="20"/>
                <w:szCs w:val="20"/>
              </w:rPr>
              <w:t> </w:t>
            </w:r>
          </w:p>
          <w:p w14:paraId="07CCBD8A" w14:textId="77777777" w:rsidR="00BC65DC" w:rsidRPr="00520763" w:rsidRDefault="00BC65DC" w:rsidP="00D228DD">
            <w:pPr>
              <w:pStyle w:val="paragraph"/>
              <w:numPr>
                <w:ilvl w:val="0"/>
                <w:numId w:val="55"/>
              </w:numPr>
              <w:spacing w:before="0" w:beforeAutospacing="0" w:after="0" w:afterAutospacing="0"/>
              <w:ind w:firstLine="0"/>
              <w:textAlignment w:val="baseline"/>
              <w:rPr>
                <w:rFonts w:ascii="Candara" w:hAnsi="Candara" w:cs="Tahoma"/>
                <w:sz w:val="20"/>
                <w:szCs w:val="20"/>
              </w:rPr>
            </w:pPr>
            <w:r w:rsidRPr="00520763">
              <w:rPr>
                <w:rStyle w:val="normaltextrun"/>
                <w:rFonts w:ascii="Candara" w:hAnsi="Candara" w:cs="Tahoma"/>
                <w:sz w:val="20"/>
                <w:szCs w:val="20"/>
              </w:rPr>
              <w:t>Definition/determination of traditional knowledge </w:t>
            </w:r>
            <w:r w:rsidRPr="00520763">
              <w:rPr>
                <w:rStyle w:val="eop"/>
                <w:rFonts w:ascii="Candara" w:hAnsi="Candara" w:cs="Tahoma"/>
                <w:sz w:val="20"/>
                <w:szCs w:val="20"/>
              </w:rPr>
              <w:t> </w:t>
            </w:r>
          </w:p>
          <w:p w14:paraId="54900B35" w14:textId="77777777" w:rsidR="00BC65DC" w:rsidRPr="00520763" w:rsidRDefault="00BC65DC" w:rsidP="00D228DD">
            <w:pPr>
              <w:pStyle w:val="paragraph"/>
              <w:numPr>
                <w:ilvl w:val="0"/>
                <w:numId w:val="56"/>
              </w:numPr>
              <w:spacing w:before="0" w:beforeAutospacing="0" w:after="0" w:afterAutospacing="0"/>
              <w:ind w:firstLine="0"/>
              <w:textAlignment w:val="baseline"/>
              <w:rPr>
                <w:rFonts w:ascii="Candara" w:hAnsi="Candara" w:cs="Tahoma"/>
                <w:sz w:val="20"/>
                <w:szCs w:val="20"/>
              </w:rPr>
            </w:pPr>
            <w:r w:rsidRPr="00520763">
              <w:rPr>
                <w:rStyle w:val="normaltextrun"/>
                <w:rFonts w:ascii="Candara" w:hAnsi="Candara" w:cs="Tahoma"/>
                <w:sz w:val="20"/>
                <w:szCs w:val="20"/>
              </w:rPr>
              <w:t>Recognition and implementation of rights in accordance with international law</w:t>
            </w:r>
            <w:r w:rsidRPr="00520763">
              <w:rPr>
                <w:rStyle w:val="eop"/>
                <w:rFonts w:ascii="Candara" w:hAnsi="Candara" w:cs="Tahoma"/>
                <w:sz w:val="20"/>
                <w:szCs w:val="20"/>
              </w:rPr>
              <w:t> </w:t>
            </w:r>
          </w:p>
          <w:p w14:paraId="03BA6EAF"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2234D2B8" w14:textId="77777777" w:rsidR="00BC65DC" w:rsidRPr="00520763" w:rsidRDefault="00BC65DC" w:rsidP="00212E3D">
            <w:pPr>
              <w:rPr>
                <w:rStyle w:val="SubtleReference"/>
                <w:rFonts w:ascii="Candara" w:hAnsi="Candara"/>
                <w:sz w:val="20"/>
                <w:szCs w:val="20"/>
              </w:rPr>
            </w:pPr>
            <w:r w:rsidRPr="00520763">
              <w:rPr>
                <w:rStyle w:val="SubtleReference"/>
                <w:rFonts w:ascii="Candara" w:hAnsi="Candara"/>
                <w:sz w:val="20"/>
                <w:szCs w:val="20"/>
              </w:rPr>
              <w:t>Cancun Safeguard (d)  </w:t>
            </w:r>
          </w:p>
          <w:p w14:paraId="5F849796" w14:textId="0389221D"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p>
          <w:p w14:paraId="7CB83EEA" w14:textId="2AD11485"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 xml:space="preserve">The interpretation of ‘full and effective participation’ is generally associated </w:t>
            </w:r>
            <w:r w:rsidR="00BE3F3E" w:rsidRPr="00520763">
              <w:rPr>
                <w:rStyle w:val="normaltextrun"/>
                <w:rFonts w:ascii="Candara" w:hAnsi="Candara" w:cs="Tahoma"/>
                <w:sz w:val="20"/>
                <w:szCs w:val="20"/>
              </w:rPr>
              <w:t xml:space="preserve">with </w:t>
            </w:r>
            <w:r w:rsidRPr="00520763">
              <w:rPr>
                <w:rStyle w:val="normaltextrun"/>
                <w:rFonts w:ascii="Candara" w:hAnsi="Candara" w:cs="Tahoma"/>
                <w:sz w:val="20"/>
                <w:szCs w:val="20"/>
              </w:rPr>
              <w:t>the recognition and implementation of procedural rights (also known as access rights) such as access to information, participation, and justice in relation to decision-making processes.</w:t>
            </w:r>
            <w:r w:rsidRPr="00520763">
              <w:rPr>
                <w:rStyle w:val="apple-converted-space"/>
                <w:rFonts w:ascii="Candara" w:hAnsi="Candara" w:cs="Tahoma"/>
                <w:sz w:val="20"/>
                <w:szCs w:val="20"/>
              </w:rPr>
              <w:t> </w:t>
            </w:r>
            <w:r w:rsidRPr="00520763">
              <w:rPr>
                <w:rStyle w:val="normaltextrun"/>
                <w:rFonts w:ascii="Candara" w:hAnsi="Candara" w:cs="Tahoma"/>
                <w:sz w:val="20"/>
                <w:szCs w:val="20"/>
              </w:rPr>
              <w:t>Due to the different identities, cultures, languages and institutions</w:t>
            </w:r>
            <w:r w:rsidRPr="00520763">
              <w:rPr>
                <w:rStyle w:val="apple-converted-space"/>
                <w:rFonts w:ascii="Candara" w:hAnsi="Candara" w:cs="Tahoma"/>
                <w:sz w:val="20"/>
                <w:szCs w:val="20"/>
              </w:rPr>
              <w:t> </w:t>
            </w:r>
            <w:r w:rsidRPr="00520763">
              <w:rPr>
                <w:rStyle w:val="normaltextrun"/>
                <w:rFonts w:ascii="Candara" w:hAnsi="Candara" w:cs="Tahoma"/>
                <w:sz w:val="20"/>
                <w:szCs w:val="20"/>
              </w:rPr>
              <w:t>of indigenous peoples and local communities,</w:t>
            </w:r>
            <w:r w:rsidRPr="00520763">
              <w:rPr>
                <w:rStyle w:val="apple-converted-space"/>
                <w:rFonts w:ascii="Candara" w:hAnsi="Candara" w:cs="Tahoma"/>
                <w:sz w:val="20"/>
                <w:szCs w:val="20"/>
              </w:rPr>
              <w:t> </w:t>
            </w:r>
            <w:r w:rsidRPr="00520763">
              <w:rPr>
                <w:rStyle w:val="normaltextrun"/>
                <w:rFonts w:ascii="Candara" w:hAnsi="Candara" w:cs="Tahoma"/>
                <w:sz w:val="20"/>
                <w:szCs w:val="20"/>
              </w:rPr>
              <w:t>ensuring their full and effective participation is</w:t>
            </w:r>
            <w:r w:rsidR="00BE3F3E" w:rsidRPr="00520763">
              <w:rPr>
                <w:rStyle w:val="normaltextrun"/>
                <w:rFonts w:ascii="Candara" w:hAnsi="Candara" w:cs="Tahoma"/>
                <w:sz w:val="20"/>
                <w:szCs w:val="20"/>
              </w:rPr>
              <w:t>,</w:t>
            </w:r>
            <w:r w:rsidRPr="00520763">
              <w:rPr>
                <w:rStyle w:val="normaltextrun"/>
                <w:rFonts w:ascii="Candara" w:hAnsi="Candara" w:cs="Tahoma"/>
                <w:sz w:val="20"/>
                <w:szCs w:val="20"/>
              </w:rPr>
              <w:t xml:space="preserve"> in some cases</w:t>
            </w:r>
            <w:r w:rsidR="00BE3F3E" w:rsidRPr="00520763">
              <w:rPr>
                <w:rStyle w:val="normaltextrun"/>
                <w:rFonts w:ascii="Candara" w:hAnsi="Candara" w:cs="Tahoma"/>
                <w:sz w:val="20"/>
                <w:szCs w:val="20"/>
              </w:rPr>
              <w:t>,</w:t>
            </w:r>
            <w:r w:rsidRPr="00520763">
              <w:rPr>
                <w:rStyle w:val="normaltextrun"/>
                <w:rFonts w:ascii="Candara" w:hAnsi="Candara" w:cs="Tahoma"/>
                <w:sz w:val="20"/>
                <w:szCs w:val="20"/>
              </w:rPr>
              <w:t xml:space="preserve"> associated with special procedure</w:t>
            </w:r>
            <w:r w:rsidR="00BE3F3E" w:rsidRPr="00520763">
              <w:rPr>
                <w:rStyle w:val="normaltextrun"/>
                <w:rFonts w:ascii="Candara" w:hAnsi="Candara" w:cs="Tahoma"/>
                <w:sz w:val="20"/>
                <w:szCs w:val="20"/>
              </w:rPr>
              <w:t>s</w:t>
            </w:r>
            <w:r w:rsidRPr="00520763">
              <w:rPr>
                <w:rStyle w:val="normaltextrun"/>
                <w:rFonts w:ascii="Candara" w:hAnsi="Candara" w:cs="Tahoma"/>
                <w:sz w:val="20"/>
                <w:szCs w:val="20"/>
              </w:rPr>
              <w:t xml:space="preserve"> or measures, including Free, Prior and Informed Consent (FPIC). </w:t>
            </w:r>
            <w:r w:rsidRPr="00520763">
              <w:rPr>
                <w:rStyle w:val="eop"/>
                <w:rFonts w:ascii="Candara" w:hAnsi="Candara" w:cs="Tahoma"/>
                <w:sz w:val="20"/>
                <w:szCs w:val="20"/>
              </w:rPr>
              <w:t> </w:t>
            </w:r>
          </w:p>
          <w:p w14:paraId="435286A7"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50048105"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The indicative and illustrative constituent elements of this safeguard are:</w:t>
            </w:r>
            <w:r w:rsidRPr="00520763">
              <w:rPr>
                <w:rStyle w:val="eop"/>
                <w:rFonts w:ascii="Candara" w:hAnsi="Candara" w:cs="Tahoma"/>
                <w:sz w:val="20"/>
                <w:szCs w:val="20"/>
              </w:rPr>
              <w:t> </w:t>
            </w:r>
          </w:p>
          <w:p w14:paraId="57D67A2D"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5A19F6A0" w14:textId="77777777" w:rsidR="00BC65DC" w:rsidRPr="00520763" w:rsidRDefault="00BC65DC" w:rsidP="00D228DD">
            <w:pPr>
              <w:pStyle w:val="paragraph"/>
              <w:numPr>
                <w:ilvl w:val="0"/>
                <w:numId w:val="57"/>
              </w:numPr>
              <w:spacing w:before="0" w:beforeAutospacing="0" w:after="0" w:afterAutospacing="0"/>
              <w:ind w:left="880" w:hanging="709"/>
              <w:textAlignment w:val="baseline"/>
              <w:rPr>
                <w:rFonts w:ascii="Candara" w:hAnsi="Candara" w:cs="Tahoma"/>
                <w:sz w:val="20"/>
                <w:szCs w:val="20"/>
              </w:rPr>
            </w:pPr>
            <w:r w:rsidRPr="00520763">
              <w:rPr>
                <w:rStyle w:val="normaltextrun"/>
                <w:rFonts w:ascii="Candara" w:hAnsi="Candara" w:cs="Tahoma"/>
                <w:sz w:val="20"/>
                <w:szCs w:val="20"/>
              </w:rPr>
              <w:t>Regulation of full and effective participation</w:t>
            </w:r>
            <w:r w:rsidRPr="00520763">
              <w:rPr>
                <w:rStyle w:val="eop"/>
                <w:rFonts w:ascii="Candara" w:hAnsi="Candara" w:cs="Tahoma"/>
                <w:sz w:val="20"/>
                <w:szCs w:val="20"/>
              </w:rPr>
              <w:t> </w:t>
            </w:r>
          </w:p>
          <w:p w14:paraId="31172FA4" w14:textId="77777777" w:rsidR="00BC65DC" w:rsidRPr="00520763" w:rsidRDefault="00BC65DC" w:rsidP="00D228DD">
            <w:pPr>
              <w:pStyle w:val="paragraph"/>
              <w:numPr>
                <w:ilvl w:val="0"/>
                <w:numId w:val="58"/>
              </w:numPr>
              <w:spacing w:before="0" w:beforeAutospacing="0" w:after="0" w:afterAutospacing="0"/>
              <w:ind w:left="810" w:hanging="639"/>
              <w:textAlignment w:val="baseline"/>
              <w:rPr>
                <w:rFonts w:ascii="Candara" w:hAnsi="Candara" w:cs="Tahoma"/>
                <w:sz w:val="20"/>
                <w:szCs w:val="20"/>
              </w:rPr>
            </w:pPr>
            <w:r w:rsidRPr="00520763">
              <w:rPr>
                <w:rStyle w:val="normaltextrun"/>
                <w:rFonts w:ascii="Candara" w:hAnsi="Candara" w:cs="Tahoma"/>
                <w:sz w:val="20"/>
                <w:szCs w:val="20"/>
              </w:rPr>
              <w:t>Enabling environment for an effective participation</w:t>
            </w:r>
            <w:r w:rsidRPr="00520763">
              <w:rPr>
                <w:rStyle w:val="eop"/>
                <w:rFonts w:ascii="Candara" w:hAnsi="Candara" w:cs="Tahoma"/>
                <w:sz w:val="20"/>
                <w:szCs w:val="20"/>
              </w:rPr>
              <w:t> </w:t>
            </w:r>
          </w:p>
          <w:p w14:paraId="618B8669" w14:textId="77777777" w:rsidR="00BC65DC" w:rsidRPr="00520763" w:rsidRDefault="00BC65DC" w:rsidP="00D228DD">
            <w:pPr>
              <w:pStyle w:val="paragraph"/>
              <w:numPr>
                <w:ilvl w:val="0"/>
                <w:numId w:val="59"/>
              </w:numPr>
              <w:spacing w:before="0" w:beforeAutospacing="0" w:after="0" w:afterAutospacing="0"/>
              <w:ind w:left="1440" w:hanging="560"/>
              <w:textAlignment w:val="baseline"/>
              <w:rPr>
                <w:rFonts w:ascii="Candara" w:hAnsi="Candara" w:cs="Tahoma"/>
                <w:sz w:val="20"/>
                <w:szCs w:val="20"/>
              </w:rPr>
            </w:pPr>
            <w:r w:rsidRPr="00520763">
              <w:rPr>
                <w:rStyle w:val="normaltextrun"/>
                <w:rFonts w:ascii="Candara" w:hAnsi="Candara" w:cs="Tahoma"/>
                <w:sz w:val="20"/>
                <w:szCs w:val="20"/>
              </w:rPr>
              <w:t>identification of relevant stakeholders</w:t>
            </w:r>
            <w:r w:rsidRPr="00520763">
              <w:rPr>
                <w:rStyle w:val="eop"/>
                <w:rFonts w:ascii="Candara" w:hAnsi="Candara" w:cs="Tahoma"/>
                <w:sz w:val="20"/>
                <w:szCs w:val="20"/>
              </w:rPr>
              <w:t> </w:t>
            </w:r>
          </w:p>
          <w:p w14:paraId="40B05032" w14:textId="77777777" w:rsidR="00BC65DC" w:rsidRPr="00520763" w:rsidRDefault="00BC65DC" w:rsidP="00D228DD">
            <w:pPr>
              <w:pStyle w:val="paragraph"/>
              <w:numPr>
                <w:ilvl w:val="0"/>
                <w:numId w:val="60"/>
              </w:numPr>
              <w:spacing w:before="0" w:beforeAutospacing="0" w:after="0" w:afterAutospacing="0"/>
              <w:ind w:left="1440" w:hanging="560"/>
              <w:textAlignment w:val="baseline"/>
              <w:rPr>
                <w:rFonts w:ascii="Candara" w:hAnsi="Candara" w:cs="Tahoma"/>
                <w:sz w:val="20"/>
                <w:szCs w:val="20"/>
              </w:rPr>
            </w:pPr>
            <w:r w:rsidRPr="00520763">
              <w:rPr>
                <w:rStyle w:val="normaltextrun"/>
                <w:rFonts w:ascii="Candara" w:hAnsi="Candara" w:cs="Tahoma"/>
                <w:sz w:val="20"/>
                <w:szCs w:val="20"/>
              </w:rPr>
              <w:t>access to information for decision making </w:t>
            </w:r>
            <w:r w:rsidRPr="00520763">
              <w:rPr>
                <w:rStyle w:val="eop"/>
                <w:rFonts w:ascii="Candara" w:hAnsi="Candara" w:cs="Tahoma"/>
                <w:sz w:val="20"/>
                <w:szCs w:val="20"/>
              </w:rPr>
              <w:t> </w:t>
            </w:r>
          </w:p>
          <w:p w14:paraId="47017723" w14:textId="77777777" w:rsidR="00BC65DC" w:rsidRPr="00520763" w:rsidRDefault="00BC65DC" w:rsidP="00D228DD">
            <w:pPr>
              <w:pStyle w:val="paragraph"/>
              <w:numPr>
                <w:ilvl w:val="0"/>
                <w:numId w:val="61"/>
              </w:numPr>
              <w:spacing w:before="0" w:beforeAutospacing="0" w:after="0" w:afterAutospacing="0"/>
              <w:ind w:left="1440" w:hanging="560"/>
              <w:textAlignment w:val="baseline"/>
              <w:rPr>
                <w:rFonts w:ascii="Candara" w:hAnsi="Candara" w:cs="Tahoma"/>
                <w:sz w:val="20"/>
                <w:szCs w:val="20"/>
              </w:rPr>
            </w:pPr>
            <w:r w:rsidRPr="00520763">
              <w:rPr>
                <w:rStyle w:val="normaltextrun"/>
                <w:rFonts w:ascii="Candara" w:hAnsi="Candara" w:cs="Tahoma"/>
                <w:sz w:val="20"/>
                <w:szCs w:val="20"/>
              </w:rPr>
              <w:t>participatory mechanisms</w:t>
            </w:r>
            <w:r w:rsidRPr="00520763">
              <w:rPr>
                <w:rStyle w:val="eop"/>
                <w:rFonts w:ascii="Candara" w:hAnsi="Candara" w:cs="Tahoma"/>
                <w:sz w:val="20"/>
                <w:szCs w:val="20"/>
              </w:rPr>
              <w:t> </w:t>
            </w:r>
          </w:p>
          <w:p w14:paraId="1E4465EA" w14:textId="77777777" w:rsidR="00BC65DC" w:rsidRPr="00520763" w:rsidRDefault="00BC65DC" w:rsidP="00D228DD">
            <w:pPr>
              <w:pStyle w:val="paragraph"/>
              <w:numPr>
                <w:ilvl w:val="0"/>
                <w:numId w:val="62"/>
              </w:numPr>
              <w:spacing w:before="0" w:beforeAutospacing="0" w:after="0" w:afterAutospacing="0"/>
              <w:ind w:left="1440" w:hanging="560"/>
              <w:textAlignment w:val="baseline"/>
              <w:rPr>
                <w:rFonts w:ascii="Candara" w:hAnsi="Candara" w:cs="Tahoma"/>
                <w:sz w:val="20"/>
                <w:szCs w:val="20"/>
              </w:rPr>
            </w:pPr>
            <w:r w:rsidRPr="00520763">
              <w:rPr>
                <w:rStyle w:val="normaltextrun"/>
                <w:rFonts w:ascii="Candara" w:hAnsi="Candara" w:cs="Tahoma"/>
                <w:sz w:val="20"/>
                <w:szCs w:val="20"/>
              </w:rPr>
              <w:t>access to justice/conflict resolution mechanisms in decision making</w:t>
            </w:r>
            <w:r w:rsidRPr="00520763">
              <w:rPr>
                <w:rStyle w:val="eop"/>
                <w:rFonts w:ascii="Candara" w:hAnsi="Candara" w:cs="Tahoma"/>
                <w:sz w:val="20"/>
                <w:szCs w:val="20"/>
              </w:rPr>
              <w:t> </w:t>
            </w:r>
          </w:p>
          <w:p w14:paraId="41068093" w14:textId="77777777" w:rsidR="00BC65DC" w:rsidRPr="00520763" w:rsidRDefault="00BC65DC" w:rsidP="00D228DD">
            <w:pPr>
              <w:pStyle w:val="paragraph"/>
              <w:numPr>
                <w:ilvl w:val="0"/>
                <w:numId w:val="63"/>
              </w:numPr>
              <w:spacing w:before="0" w:beforeAutospacing="0" w:after="0" w:afterAutospacing="0"/>
              <w:ind w:left="1440" w:hanging="560"/>
              <w:textAlignment w:val="baseline"/>
              <w:rPr>
                <w:rFonts w:ascii="Candara" w:hAnsi="Candara" w:cs="Tahoma"/>
                <w:sz w:val="20"/>
                <w:szCs w:val="20"/>
              </w:rPr>
            </w:pPr>
            <w:r w:rsidRPr="00520763">
              <w:rPr>
                <w:rStyle w:val="normaltextrun"/>
                <w:rFonts w:ascii="Candara" w:hAnsi="Candara" w:cs="Tahoma"/>
                <w:sz w:val="20"/>
                <w:szCs w:val="20"/>
              </w:rPr>
              <w:t>free, prior and informed consent/consultation</w:t>
            </w:r>
            <w:r w:rsidRPr="00520763">
              <w:rPr>
                <w:rStyle w:val="eop"/>
                <w:rFonts w:ascii="Candara" w:hAnsi="Candara" w:cs="Tahoma"/>
                <w:sz w:val="20"/>
                <w:szCs w:val="20"/>
              </w:rPr>
              <w:t> </w:t>
            </w:r>
          </w:p>
          <w:p w14:paraId="317F5494"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7CDC8F0C" w14:textId="77777777" w:rsidR="00BC65DC" w:rsidRPr="00520763" w:rsidRDefault="00BC65DC" w:rsidP="00202BFD">
            <w:pPr>
              <w:pStyle w:val="paragraph"/>
              <w:spacing w:before="0" w:beforeAutospacing="0" w:after="0" w:afterAutospacing="0"/>
              <w:jc w:val="both"/>
              <w:textAlignment w:val="baseline"/>
              <w:rPr>
                <w:rStyle w:val="SubtleReference"/>
                <w:rFonts w:ascii="Candara" w:hAnsi="Candara"/>
                <w:sz w:val="20"/>
                <w:szCs w:val="20"/>
              </w:rPr>
            </w:pPr>
            <w:r w:rsidRPr="00520763">
              <w:rPr>
                <w:rStyle w:val="SubtleReference"/>
                <w:rFonts w:ascii="Candara" w:hAnsi="Candara"/>
                <w:sz w:val="20"/>
                <w:szCs w:val="20"/>
              </w:rPr>
              <w:t>Cancun Safeguard (e) </w:t>
            </w:r>
          </w:p>
          <w:p w14:paraId="3468C508"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325B9F8B" w14:textId="6CA8A92B"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 xml:space="preserve">The overarching objective behind Safeguard (e) is that REDD+ actions must be ’consistent with the conservation of natural forests and biological diversity.’ Specifically, REDD+ </w:t>
            </w:r>
            <w:r w:rsidR="008A51B0">
              <w:rPr>
                <w:rStyle w:val="normaltextrun"/>
                <w:rFonts w:ascii="Candara" w:hAnsi="Candara" w:cs="Tahoma"/>
                <w:sz w:val="20"/>
                <w:szCs w:val="20"/>
              </w:rPr>
              <w:t>actions</w:t>
            </w:r>
            <w:r w:rsidR="008A51B0" w:rsidRPr="00520763">
              <w:rPr>
                <w:rStyle w:val="normaltextrun"/>
                <w:rFonts w:ascii="Candara" w:hAnsi="Candara" w:cs="Tahoma"/>
                <w:sz w:val="20"/>
                <w:szCs w:val="20"/>
              </w:rPr>
              <w:t xml:space="preserve"> </w:t>
            </w:r>
            <w:r w:rsidRPr="00520763">
              <w:rPr>
                <w:rStyle w:val="normaltextrun"/>
                <w:rFonts w:ascii="Candara" w:hAnsi="Candara" w:cs="Tahoma"/>
                <w:sz w:val="20"/>
                <w:szCs w:val="20"/>
              </w:rPr>
              <w:t xml:space="preserve">must not </w:t>
            </w:r>
            <w:r w:rsidR="008A51B0">
              <w:rPr>
                <w:rStyle w:val="normaltextrun"/>
                <w:rFonts w:ascii="Candara" w:hAnsi="Candara" w:cs="Tahoma"/>
                <w:sz w:val="20"/>
                <w:szCs w:val="20"/>
              </w:rPr>
              <w:t>result in</w:t>
            </w:r>
            <w:r w:rsidRPr="00520763">
              <w:rPr>
                <w:rStyle w:val="normaltextrun"/>
                <w:rFonts w:ascii="Candara" w:hAnsi="Candara" w:cs="Tahoma"/>
                <w:sz w:val="20"/>
                <w:szCs w:val="20"/>
              </w:rPr>
              <w:t xml:space="preserve"> the conversion of natural forests and the protection of natural forests and their ecosystem services should be incentivised. It is generally understood that </w:t>
            </w:r>
            <w:r w:rsidR="00956CF2">
              <w:rPr>
                <w:rStyle w:val="normaltextrun"/>
                <w:rFonts w:ascii="Candara" w:hAnsi="Candara" w:cs="Tahoma"/>
                <w:sz w:val="20"/>
                <w:szCs w:val="20"/>
              </w:rPr>
              <w:t xml:space="preserve">REDD+ </w:t>
            </w:r>
            <w:r w:rsidRPr="00520763">
              <w:rPr>
                <w:rStyle w:val="normaltextrun"/>
                <w:rFonts w:ascii="Candara" w:hAnsi="Candara" w:cs="Tahoma"/>
                <w:sz w:val="20"/>
                <w:szCs w:val="20"/>
              </w:rPr>
              <w:t>actions should seek to contribute to the conservation of natural forest and biological</w:t>
            </w:r>
            <w:r w:rsidRPr="00520763">
              <w:rPr>
                <w:rStyle w:val="apple-converted-space"/>
                <w:rFonts w:ascii="Candara" w:hAnsi="Candara" w:cs="Tahoma"/>
                <w:sz w:val="20"/>
                <w:szCs w:val="20"/>
              </w:rPr>
              <w:t> </w:t>
            </w:r>
            <w:r w:rsidRPr="00520763">
              <w:rPr>
                <w:rStyle w:val="normaltextrun"/>
                <w:rFonts w:ascii="Candara" w:hAnsi="Candara" w:cs="Tahoma"/>
                <w:sz w:val="20"/>
                <w:szCs w:val="20"/>
              </w:rPr>
              <w:t xml:space="preserve">diversity, which include: identification, mapping and monitoring of natural forests and biodiversity, </w:t>
            </w:r>
            <w:r w:rsidR="007A154E">
              <w:rPr>
                <w:rStyle w:val="normaltextrun"/>
                <w:rFonts w:ascii="Candara" w:hAnsi="Candara" w:cs="Tahoma"/>
                <w:sz w:val="20"/>
                <w:szCs w:val="20"/>
              </w:rPr>
              <w:t>measures to protect/conserve</w:t>
            </w:r>
            <w:r w:rsidRPr="00520763">
              <w:rPr>
                <w:rStyle w:val="normaltextrun"/>
                <w:rFonts w:ascii="Candara" w:hAnsi="Candara" w:cs="Tahoma"/>
                <w:sz w:val="20"/>
                <w:szCs w:val="20"/>
              </w:rPr>
              <w:t xml:space="preserve"> biodiversity; support for conservation research; awareness</w:t>
            </w:r>
            <w:r w:rsidR="007A154E">
              <w:rPr>
                <w:rStyle w:val="normaltextrun"/>
                <w:rFonts w:ascii="Candara" w:hAnsi="Candara" w:cs="Tahoma"/>
                <w:sz w:val="20"/>
                <w:szCs w:val="20"/>
              </w:rPr>
              <w:t>-</w:t>
            </w:r>
            <w:r w:rsidRPr="00520763">
              <w:rPr>
                <w:rStyle w:val="normaltextrun"/>
                <w:rFonts w:ascii="Candara" w:hAnsi="Candara" w:cs="Tahoma"/>
                <w:sz w:val="20"/>
                <w:szCs w:val="20"/>
              </w:rPr>
              <w:t>raising; and integration of biodiversity concerns into other national sectors. Of particular importance for incentivising conservation, REDD+ activities should also seek to promote the enhancement of environmental and social benefits, such as environmental services and livelihoods. </w:t>
            </w:r>
            <w:r w:rsidRPr="00520763">
              <w:rPr>
                <w:rStyle w:val="eop"/>
                <w:rFonts w:ascii="Candara" w:hAnsi="Candara" w:cs="Tahoma"/>
                <w:sz w:val="20"/>
                <w:szCs w:val="20"/>
              </w:rPr>
              <w:t> </w:t>
            </w:r>
          </w:p>
          <w:p w14:paraId="000476F5"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46545837"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The indicative and illustrative constituent elements of this safeguard are:</w:t>
            </w:r>
            <w:r w:rsidRPr="00520763">
              <w:rPr>
                <w:rStyle w:val="eop"/>
                <w:rFonts w:ascii="Candara" w:hAnsi="Candara" w:cs="Tahoma"/>
                <w:sz w:val="20"/>
                <w:szCs w:val="20"/>
              </w:rPr>
              <w:t> </w:t>
            </w:r>
          </w:p>
          <w:p w14:paraId="2CC90D33"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380C2F5A" w14:textId="5492C724" w:rsidR="00BC65DC" w:rsidRPr="00520763" w:rsidRDefault="00B111FA" w:rsidP="00D228DD">
            <w:pPr>
              <w:pStyle w:val="paragraph"/>
              <w:numPr>
                <w:ilvl w:val="0"/>
                <w:numId w:val="64"/>
              </w:numPr>
              <w:spacing w:before="0" w:beforeAutospacing="0" w:after="0" w:afterAutospacing="0"/>
              <w:ind w:firstLine="0"/>
              <w:textAlignment w:val="baseline"/>
              <w:rPr>
                <w:rFonts w:ascii="Candara" w:hAnsi="Candara" w:cs="Tahoma"/>
                <w:sz w:val="20"/>
                <w:szCs w:val="20"/>
              </w:rPr>
            </w:pPr>
            <w:r w:rsidRPr="00520763">
              <w:rPr>
                <w:rStyle w:val="normaltextrun"/>
                <w:rFonts w:ascii="Candara" w:hAnsi="Candara" w:cs="Tahoma"/>
                <w:sz w:val="20"/>
                <w:szCs w:val="20"/>
              </w:rPr>
              <w:t xml:space="preserve">Non </w:t>
            </w:r>
            <w:r w:rsidR="00BC65DC" w:rsidRPr="00520763">
              <w:rPr>
                <w:rStyle w:val="normaltextrun"/>
                <w:rFonts w:ascii="Candara" w:hAnsi="Candara" w:cs="Tahoma"/>
                <w:sz w:val="20"/>
                <w:szCs w:val="20"/>
              </w:rPr>
              <w:t>Conversion of natural forests</w:t>
            </w:r>
            <w:r w:rsidR="00BC65DC" w:rsidRPr="00520763">
              <w:rPr>
                <w:rStyle w:val="eop"/>
                <w:rFonts w:ascii="Candara" w:hAnsi="Candara" w:cs="Tahoma"/>
                <w:sz w:val="20"/>
                <w:szCs w:val="20"/>
              </w:rPr>
              <w:t> </w:t>
            </w:r>
          </w:p>
          <w:p w14:paraId="468150A8" w14:textId="77777777" w:rsidR="00BC65DC" w:rsidRPr="00520763" w:rsidRDefault="00BC65DC" w:rsidP="00D228DD">
            <w:pPr>
              <w:pStyle w:val="paragraph"/>
              <w:numPr>
                <w:ilvl w:val="0"/>
                <w:numId w:val="65"/>
              </w:numPr>
              <w:spacing w:before="0" w:beforeAutospacing="0" w:after="0" w:afterAutospacing="0"/>
              <w:ind w:left="1163" w:hanging="425"/>
              <w:textAlignment w:val="baseline"/>
              <w:rPr>
                <w:rFonts w:ascii="Candara" w:hAnsi="Candara" w:cs="Tahoma"/>
                <w:sz w:val="20"/>
                <w:szCs w:val="20"/>
              </w:rPr>
            </w:pPr>
            <w:r w:rsidRPr="00520763">
              <w:rPr>
                <w:rStyle w:val="normaltextrun"/>
                <w:rFonts w:ascii="Candara" w:hAnsi="Candara" w:cs="Tahoma"/>
                <w:sz w:val="20"/>
                <w:szCs w:val="20"/>
              </w:rPr>
              <w:t>identification</w:t>
            </w:r>
            <w:r w:rsidRPr="00520763">
              <w:rPr>
                <w:rStyle w:val="apple-converted-space"/>
                <w:rFonts w:ascii="Candara" w:hAnsi="Candara" w:cs="Tahoma"/>
                <w:sz w:val="20"/>
                <w:szCs w:val="20"/>
              </w:rPr>
              <w:t> </w:t>
            </w:r>
            <w:r w:rsidRPr="00520763">
              <w:rPr>
                <w:rStyle w:val="normaltextrun"/>
                <w:rFonts w:ascii="Candara" w:hAnsi="Candara" w:cs="Tahoma"/>
                <w:sz w:val="20"/>
                <w:szCs w:val="20"/>
              </w:rPr>
              <w:t>of natural forest, biological diversity and ecosystem services</w:t>
            </w:r>
            <w:r w:rsidRPr="00520763">
              <w:rPr>
                <w:rStyle w:val="eop"/>
                <w:rFonts w:ascii="Candara" w:hAnsi="Candara" w:cs="Tahoma"/>
                <w:sz w:val="20"/>
                <w:szCs w:val="20"/>
              </w:rPr>
              <w:t> </w:t>
            </w:r>
          </w:p>
          <w:p w14:paraId="6A002960" w14:textId="1D6EBDBA" w:rsidR="00BC65DC" w:rsidRPr="00520763" w:rsidRDefault="007A154E" w:rsidP="00D228DD">
            <w:pPr>
              <w:pStyle w:val="paragraph"/>
              <w:numPr>
                <w:ilvl w:val="0"/>
                <w:numId w:val="66"/>
              </w:numPr>
              <w:spacing w:before="0" w:beforeAutospacing="0" w:after="0" w:afterAutospacing="0"/>
              <w:ind w:left="1163" w:hanging="425"/>
              <w:textAlignment w:val="baseline"/>
              <w:rPr>
                <w:rFonts w:ascii="Candara" w:hAnsi="Candara" w:cs="Tahoma"/>
                <w:sz w:val="20"/>
                <w:szCs w:val="20"/>
              </w:rPr>
            </w:pPr>
            <w:r>
              <w:rPr>
                <w:rStyle w:val="normaltextrun"/>
                <w:rFonts w:ascii="Candara" w:hAnsi="Candara" w:cs="Tahoma"/>
                <w:sz w:val="20"/>
                <w:szCs w:val="20"/>
              </w:rPr>
              <w:t>Prohibiting</w:t>
            </w:r>
            <w:r w:rsidR="00BC65DC" w:rsidRPr="00520763">
              <w:rPr>
                <w:rStyle w:val="normaltextrun"/>
                <w:rFonts w:ascii="Candara" w:hAnsi="Candara" w:cs="Tahoma"/>
                <w:sz w:val="20"/>
                <w:szCs w:val="20"/>
              </w:rPr>
              <w:t xml:space="preserve"> conversion of natural forests</w:t>
            </w:r>
            <w:r w:rsidR="00BC65DC" w:rsidRPr="00520763">
              <w:rPr>
                <w:rStyle w:val="eop"/>
                <w:rFonts w:ascii="Candara" w:hAnsi="Candara" w:cs="Tahoma"/>
                <w:sz w:val="20"/>
                <w:szCs w:val="20"/>
              </w:rPr>
              <w:t> </w:t>
            </w:r>
          </w:p>
          <w:p w14:paraId="23403ABE" w14:textId="77777777" w:rsidR="00BC65DC" w:rsidRPr="00520763" w:rsidRDefault="00BC65DC" w:rsidP="00D228DD">
            <w:pPr>
              <w:pStyle w:val="paragraph"/>
              <w:numPr>
                <w:ilvl w:val="0"/>
                <w:numId w:val="67"/>
              </w:numPr>
              <w:spacing w:before="0" w:beforeAutospacing="0" w:after="0" w:afterAutospacing="0"/>
              <w:ind w:firstLine="0"/>
              <w:textAlignment w:val="baseline"/>
              <w:rPr>
                <w:rFonts w:ascii="Candara" w:hAnsi="Candara" w:cs="Tahoma"/>
                <w:sz w:val="20"/>
                <w:szCs w:val="20"/>
              </w:rPr>
            </w:pPr>
            <w:r w:rsidRPr="00520763">
              <w:rPr>
                <w:rStyle w:val="normaltextrun"/>
                <w:rFonts w:ascii="Candara" w:hAnsi="Candara" w:cs="Tahoma"/>
                <w:sz w:val="20"/>
                <w:szCs w:val="20"/>
              </w:rPr>
              <w:t>Protection and conservation of natural forests and biodiversity</w:t>
            </w:r>
            <w:r w:rsidRPr="00520763">
              <w:rPr>
                <w:rStyle w:val="eop"/>
                <w:rFonts w:ascii="Candara" w:hAnsi="Candara" w:cs="Tahoma"/>
                <w:sz w:val="20"/>
                <w:szCs w:val="20"/>
              </w:rPr>
              <w:t> </w:t>
            </w:r>
          </w:p>
          <w:p w14:paraId="721A4FF4" w14:textId="77777777" w:rsidR="00BC65DC" w:rsidRPr="00520763" w:rsidRDefault="00BC65DC" w:rsidP="00D228DD">
            <w:pPr>
              <w:pStyle w:val="paragraph"/>
              <w:numPr>
                <w:ilvl w:val="0"/>
                <w:numId w:val="68"/>
              </w:numPr>
              <w:spacing w:before="0" w:beforeAutospacing="0" w:after="0" w:afterAutospacing="0"/>
              <w:ind w:left="880" w:firstLine="560"/>
              <w:textAlignment w:val="baseline"/>
              <w:rPr>
                <w:rFonts w:ascii="Candara" w:hAnsi="Candara" w:cs="Tahoma"/>
                <w:sz w:val="20"/>
                <w:szCs w:val="20"/>
              </w:rPr>
            </w:pPr>
            <w:r w:rsidRPr="00520763">
              <w:rPr>
                <w:rStyle w:val="normaltextrun"/>
                <w:rFonts w:ascii="Candara" w:hAnsi="Candara" w:cs="Tahoma"/>
                <w:sz w:val="20"/>
                <w:szCs w:val="20"/>
              </w:rPr>
              <w:t>identification or mapping of natural forests and biodiversity</w:t>
            </w:r>
            <w:r w:rsidRPr="00520763">
              <w:rPr>
                <w:rStyle w:val="eop"/>
                <w:rFonts w:ascii="Candara" w:hAnsi="Candara" w:cs="Tahoma"/>
                <w:sz w:val="20"/>
                <w:szCs w:val="20"/>
              </w:rPr>
              <w:t> </w:t>
            </w:r>
          </w:p>
          <w:p w14:paraId="767A4809" w14:textId="77777777" w:rsidR="00BC65DC" w:rsidRPr="00520763" w:rsidRDefault="00BC65DC" w:rsidP="00D228DD">
            <w:pPr>
              <w:pStyle w:val="paragraph"/>
              <w:numPr>
                <w:ilvl w:val="0"/>
                <w:numId w:val="69"/>
              </w:numPr>
              <w:spacing w:before="0" w:beforeAutospacing="0" w:after="0" w:afterAutospacing="0"/>
              <w:ind w:left="1440" w:firstLine="0"/>
              <w:textAlignment w:val="baseline"/>
              <w:rPr>
                <w:rFonts w:ascii="Candara" w:hAnsi="Candara" w:cs="Tahoma"/>
                <w:sz w:val="20"/>
                <w:szCs w:val="20"/>
              </w:rPr>
            </w:pPr>
            <w:r w:rsidRPr="00520763">
              <w:rPr>
                <w:rStyle w:val="normaltextrun"/>
                <w:rFonts w:ascii="Candara" w:hAnsi="Candara" w:cs="Tahoma"/>
                <w:sz w:val="20"/>
                <w:szCs w:val="20"/>
              </w:rPr>
              <w:t>measures to protect biodiversity and natural forests</w:t>
            </w:r>
            <w:r w:rsidRPr="00520763">
              <w:rPr>
                <w:rStyle w:val="eop"/>
                <w:rFonts w:ascii="Candara" w:hAnsi="Candara" w:cs="Tahoma"/>
                <w:sz w:val="20"/>
                <w:szCs w:val="20"/>
              </w:rPr>
              <w:t> </w:t>
            </w:r>
          </w:p>
          <w:p w14:paraId="4C2A7FF9" w14:textId="77777777" w:rsidR="00BC65DC" w:rsidRPr="00520763" w:rsidRDefault="00BC65DC" w:rsidP="00D228DD">
            <w:pPr>
              <w:pStyle w:val="paragraph"/>
              <w:numPr>
                <w:ilvl w:val="0"/>
                <w:numId w:val="70"/>
              </w:numPr>
              <w:spacing w:before="0" w:beforeAutospacing="0" w:after="0" w:afterAutospacing="0"/>
              <w:ind w:left="1440" w:firstLine="0"/>
              <w:textAlignment w:val="baseline"/>
              <w:rPr>
                <w:rFonts w:ascii="Candara" w:hAnsi="Candara" w:cs="Tahoma"/>
                <w:sz w:val="20"/>
                <w:szCs w:val="20"/>
              </w:rPr>
            </w:pPr>
            <w:r w:rsidRPr="00520763">
              <w:rPr>
                <w:rStyle w:val="normaltextrun"/>
                <w:rFonts w:ascii="Candara" w:hAnsi="Candara" w:cs="Tahoma"/>
                <w:sz w:val="20"/>
                <w:szCs w:val="20"/>
              </w:rPr>
              <w:t>conservation research and awareness-raising</w:t>
            </w:r>
            <w:r w:rsidRPr="00520763">
              <w:rPr>
                <w:rStyle w:val="eop"/>
                <w:rFonts w:ascii="Candara" w:hAnsi="Candara" w:cs="Tahoma"/>
                <w:sz w:val="20"/>
                <w:szCs w:val="20"/>
              </w:rPr>
              <w:t> </w:t>
            </w:r>
          </w:p>
          <w:p w14:paraId="157C534B" w14:textId="77777777" w:rsidR="00BC65DC" w:rsidRDefault="00BC65DC" w:rsidP="00D228DD">
            <w:pPr>
              <w:pStyle w:val="paragraph"/>
              <w:numPr>
                <w:ilvl w:val="0"/>
                <w:numId w:val="71"/>
              </w:numPr>
              <w:spacing w:before="0" w:beforeAutospacing="0" w:after="0" w:afterAutospacing="0"/>
              <w:ind w:left="1440" w:firstLine="0"/>
              <w:textAlignment w:val="baseline"/>
              <w:rPr>
                <w:rStyle w:val="eop"/>
                <w:rFonts w:ascii="Candara" w:hAnsi="Candara" w:cs="Tahoma"/>
                <w:sz w:val="20"/>
                <w:szCs w:val="20"/>
              </w:rPr>
            </w:pPr>
            <w:r w:rsidRPr="00520763">
              <w:rPr>
                <w:rStyle w:val="normaltextrun"/>
                <w:rFonts w:ascii="Candara" w:hAnsi="Candara" w:cs="Tahoma"/>
                <w:sz w:val="20"/>
                <w:szCs w:val="20"/>
              </w:rPr>
              <w:t>integration of biodiversity in cross-sectoral policies</w:t>
            </w:r>
            <w:r w:rsidRPr="00520763">
              <w:rPr>
                <w:rStyle w:val="eop"/>
                <w:rFonts w:ascii="Candara" w:hAnsi="Candara" w:cs="Tahoma"/>
                <w:sz w:val="20"/>
                <w:szCs w:val="20"/>
              </w:rPr>
              <w:t> </w:t>
            </w:r>
          </w:p>
          <w:p w14:paraId="423B989E" w14:textId="035AB786" w:rsidR="007A154E" w:rsidRPr="00520763" w:rsidRDefault="007A154E" w:rsidP="00D228DD">
            <w:pPr>
              <w:pStyle w:val="paragraph"/>
              <w:numPr>
                <w:ilvl w:val="0"/>
                <w:numId w:val="71"/>
              </w:numPr>
              <w:spacing w:before="0" w:beforeAutospacing="0" w:after="0" w:afterAutospacing="0"/>
              <w:ind w:left="1440" w:firstLine="0"/>
              <w:textAlignment w:val="baseline"/>
              <w:rPr>
                <w:rFonts w:ascii="Candara" w:hAnsi="Candara" w:cs="Tahoma"/>
                <w:sz w:val="20"/>
                <w:szCs w:val="20"/>
              </w:rPr>
            </w:pPr>
            <w:r>
              <w:rPr>
                <w:rStyle w:val="eop"/>
                <w:rFonts w:ascii="Candara" w:hAnsi="Candara" w:cs="Tahoma"/>
                <w:sz w:val="20"/>
                <w:szCs w:val="20"/>
              </w:rPr>
              <w:t>Enhancement of other benefits</w:t>
            </w:r>
          </w:p>
          <w:p w14:paraId="5D9423EF"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173370CD" w14:textId="77777777" w:rsidR="00BC65DC" w:rsidRPr="00520763" w:rsidRDefault="00BC65DC" w:rsidP="00202BFD">
            <w:pPr>
              <w:pStyle w:val="paragraph"/>
              <w:spacing w:before="0" w:beforeAutospacing="0" w:after="0" w:afterAutospacing="0"/>
              <w:jc w:val="both"/>
              <w:textAlignment w:val="baseline"/>
              <w:rPr>
                <w:rStyle w:val="SubtleReference"/>
                <w:rFonts w:ascii="Candara" w:hAnsi="Candara"/>
                <w:sz w:val="20"/>
                <w:szCs w:val="20"/>
              </w:rPr>
            </w:pPr>
            <w:r w:rsidRPr="00520763">
              <w:rPr>
                <w:rStyle w:val="SubtleReference"/>
                <w:rFonts w:ascii="Candara" w:hAnsi="Candara"/>
                <w:sz w:val="20"/>
                <w:szCs w:val="20"/>
              </w:rPr>
              <w:t>Cancun Safeguards (f) &amp; (g) </w:t>
            </w:r>
          </w:p>
          <w:p w14:paraId="2B7B2E4F"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lastRenderedPageBreak/>
              <w:t> </w:t>
            </w:r>
          </w:p>
          <w:p w14:paraId="2FAC4B44"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Safeguards (f) and (g) require countries to take action to ‘address the risks of reversals’, and to take actions to ‘reduce displacement of emissions’.</w:t>
            </w:r>
            <w:r w:rsidRPr="00520763">
              <w:rPr>
                <w:rStyle w:val="apple-converted-space"/>
                <w:rFonts w:ascii="Candara" w:hAnsi="Candara" w:cs="Tahoma"/>
                <w:sz w:val="20"/>
                <w:szCs w:val="20"/>
              </w:rPr>
              <w:t> </w:t>
            </w:r>
            <w:r w:rsidRPr="00520763">
              <w:rPr>
                <w:rStyle w:val="normaltextrun"/>
                <w:rFonts w:ascii="Candara" w:hAnsi="Candara" w:cs="Tahoma"/>
                <w:sz w:val="20"/>
                <w:szCs w:val="20"/>
              </w:rPr>
              <w:t>These safeguards seek to ensure that emission reductions or removals are durable and real, i.e. the net benefit of an action will remain fixed for a long period (i.e. not be reversed, sometimes referred to as “permanence”), or that the activity has not shifted location—for example, an agent of deforestation moves to another location, but still causes the same amount of emissions (i.e. displaces the emissions, also referred to as “leakage”).</w:t>
            </w:r>
            <w:r w:rsidRPr="00520763">
              <w:rPr>
                <w:rStyle w:val="apple-converted-space"/>
                <w:rFonts w:ascii="Candara" w:hAnsi="Candara" w:cs="Tahoma"/>
                <w:sz w:val="20"/>
                <w:szCs w:val="20"/>
              </w:rPr>
              <w:t> </w:t>
            </w:r>
            <w:r w:rsidRPr="00520763">
              <w:rPr>
                <w:rStyle w:val="normaltextrun"/>
                <w:rFonts w:ascii="Candara" w:hAnsi="Candara" w:cs="Tahoma"/>
                <w:sz w:val="20"/>
                <w:szCs w:val="20"/>
              </w:rPr>
              <w:t>Both of these concerns are sometimes managed through accounting rules.</w:t>
            </w:r>
            <w:r w:rsidRPr="00520763">
              <w:rPr>
                <w:rStyle w:val="eop"/>
                <w:rFonts w:ascii="Candara" w:hAnsi="Candara" w:cs="Tahoma"/>
                <w:sz w:val="20"/>
                <w:szCs w:val="20"/>
              </w:rPr>
              <w:t> </w:t>
            </w:r>
          </w:p>
          <w:p w14:paraId="7FD03CE0"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72BC6105"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Additionally, the social and environmental measures used to implement the other UNFCCC REDD+ Safeguards can be extremely relevant to Safeguards (f) and (g), in terms of</w:t>
            </w:r>
            <w:r w:rsidRPr="00520763">
              <w:rPr>
                <w:rStyle w:val="apple-converted-space"/>
                <w:rFonts w:ascii="Candara" w:hAnsi="Candara" w:cs="Tahoma"/>
                <w:sz w:val="20"/>
                <w:szCs w:val="20"/>
              </w:rPr>
              <w:t> </w:t>
            </w:r>
            <w:r w:rsidRPr="00520763">
              <w:rPr>
                <w:rStyle w:val="normaltextrun"/>
                <w:rFonts w:ascii="Candara" w:hAnsi="Candara" w:cs="Tahoma"/>
                <w:sz w:val="20"/>
                <w:szCs w:val="20"/>
              </w:rPr>
              <w:t>reducing</w:t>
            </w:r>
            <w:r w:rsidRPr="00520763">
              <w:rPr>
                <w:rStyle w:val="apple-converted-space"/>
                <w:rFonts w:ascii="Candara" w:hAnsi="Candara" w:cs="Tahoma"/>
                <w:sz w:val="20"/>
                <w:szCs w:val="20"/>
              </w:rPr>
              <w:t> </w:t>
            </w:r>
            <w:r w:rsidRPr="00520763">
              <w:rPr>
                <w:rStyle w:val="normaltextrun"/>
                <w:rFonts w:ascii="Candara" w:hAnsi="Candara" w:cs="Tahoma"/>
                <w:sz w:val="20"/>
                <w:szCs w:val="20"/>
              </w:rPr>
              <w:t>displacement, and</w:t>
            </w:r>
            <w:r w:rsidRPr="00520763">
              <w:rPr>
                <w:rStyle w:val="apple-converted-space"/>
                <w:rFonts w:ascii="Candara" w:hAnsi="Candara" w:cs="Tahoma"/>
                <w:sz w:val="20"/>
                <w:szCs w:val="20"/>
              </w:rPr>
              <w:t> </w:t>
            </w:r>
            <w:r w:rsidRPr="00520763">
              <w:rPr>
                <w:rStyle w:val="normaltextrun"/>
                <w:rFonts w:ascii="Candara" w:hAnsi="Candara" w:cs="Tahoma"/>
                <w:sz w:val="20"/>
                <w:szCs w:val="20"/>
              </w:rPr>
              <w:t>the risks</w:t>
            </w:r>
            <w:r w:rsidRPr="00520763">
              <w:rPr>
                <w:rStyle w:val="apple-converted-space"/>
                <w:rFonts w:ascii="Candara" w:hAnsi="Candara" w:cs="Tahoma"/>
                <w:sz w:val="20"/>
                <w:szCs w:val="20"/>
              </w:rPr>
              <w:t> </w:t>
            </w:r>
            <w:r w:rsidRPr="00520763">
              <w:rPr>
                <w:rStyle w:val="normaltextrun"/>
                <w:rFonts w:ascii="Candara" w:hAnsi="Candara" w:cs="Tahoma"/>
                <w:sz w:val="20"/>
                <w:szCs w:val="20"/>
              </w:rPr>
              <w:t>that forest emission reductions and removals are</w:t>
            </w:r>
            <w:r w:rsidRPr="00520763">
              <w:rPr>
                <w:rStyle w:val="apple-converted-space"/>
                <w:rFonts w:ascii="Candara" w:hAnsi="Candara" w:cs="Tahoma"/>
                <w:sz w:val="20"/>
                <w:szCs w:val="20"/>
              </w:rPr>
              <w:t> </w:t>
            </w:r>
            <w:r w:rsidRPr="00520763">
              <w:rPr>
                <w:rStyle w:val="normaltextrun"/>
                <w:rFonts w:ascii="Candara" w:hAnsi="Candara" w:cs="Tahoma"/>
                <w:sz w:val="20"/>
                <w:szCs w:val="20"/>
              </w:rPr>
              <w:t>not</w:t>
            </w:r>
            <w:r w:rsidRPr="00520763">
              <w:rPr>
                <w:rStyle w:val="apple-converted-space"/>
                <w:rFonts w:ascii="Candara" w:hAnsi="Candara" w:cs="Tahoma"/>
                <w:sz w:val="20"/>
                <w:szCs w:val="20"/>
              </w:rPr>
              <w:t> </w:t>
            </w:r>
            <w:r w:rsidRPr="00520763">
              <w:rPr>
                <w:rStyle w:val="normaltextrun"/>
                <w:rFonts w:ascii="Candara" w:hAnsi="Candara" w:cs="Tahoma"/>
                <w:sz w:val="20"/>
                <w:szCs w:val="20"/>
              </w:rPr>
              <w:t>lasting. Examples may include land tenure clarity, promotion of alternative livelihoods, sustainable use and management of forests, responsible planning, including REDD+ activities and/or objectives in development plans at national and subnational level, building awareness and strengthening institutional governance and regulatory frameworks, cross-sectoral coordination and integration, as well as ensuring participation and equitable sharing of sustainable benefits of REDD+. </w:t>
            </w:r>
            <w:r w:rsidRPr="00520763">
              <w:rPr>
                <w:rStyle w:val="eop"/>
                <w:rFonts w:ascii="Candara" w:hAnsi="Candara" w:cs="Tahoma"/>
                <w:sz w:val="20"/>
                <w:szCs w:val="20"/>
              </w:rPr>
              <w:t> </w:t>
            </w:r>
          </w:p>
          <w:p w14:paraId="3FE30290"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02E630FF" w14:textId="66278BC5"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normaltextrun"/>
                <w:rFonts w:ascii="Candara" w:hAnsi="Candara" w:cs="Tahoma"/>
                <w:sz w:val="20"/>
                <w:szCs w:val="20"/>
              </w:rPr>
              <w:t>The indicative and illustrative constituent elements of safeguard</w:t>
            </w:r>
            <w:r w:rsidR="00B111FA" w:rsidRPr="00520763">
              <w:rPr>
                <w:rStyle w:val="normaltextrun"/>
                <w:rFonts w:ascii="Candara" w:hAnsi="Candara" w:cs="Tahoma"/>
                <w:sz w:val="20"/>
                <w:szCs w:val="20"/>
              </w:rPr>
              <w:t>s</w:t>
            </w:r>
            <w:r w:rsidRPr="00520763">
              <w:rPr>
                <w:rStyle w:val="normaltextrun"/>
                <w:rFonts w:ascii="Candara" w:hAnsi="Candara" w:cs="Tahoma"/>
                <w:sz w:val="20"/>
                <w:szCs w:val="20"/>
              </w:rPr>
              <w:t xml:space="preserve"> (f) </w:t>
            </w:r>
            <w:r w:rsidR="00B111FA" w:rsidRPr="00520763">
              <w:rPr>
                <w:rStyle w:val="normaltextrun"/>
                <w:rFonts w:ascii="Candara" w:hAnsi="Candara" w:cs="Tahoma"/>
                <w:sz w:val="20"/>
                <w:szCs w:val="20"/>
              </w:rPr>
              <w:t xml:space="preserve">and (g) </w:t>
            </w:r>
            <w:r w:rsidRPr="00520763">
              <w:rPr>
                <w:rStyle w:val="normaltextrun"/>
                <w:rFonts w:ascii="Candara" w:hAnsi="Candara" w:cs="Tahoma"/>
                <w:sz w:val="20"/>
                <w:szCs w:val="20"/>
              </w:rPr>
              <w:t>are:</w:t>
            </w:r>
            <w:r w:rsidRPr="00520763">
              <w:rPr>
                <w:rStyle w:val="eop"/>
                <w:rFonts w:ascii="Candara" w:hAnsi="Candara" w:cs="Tahoma"/>
                <w:sz w:val="20"/>
                <w:szCs w:val="20"/>
              </w:rPr>
              <w:t> </w:t>
            </w:r>
          </w:p>
          <w:p w14:paraId="53F26294" w14:textId="77777777" w:rsidR="00BC65DC" w:rsidRPr="00520763" w:rsidRDefault="00BC65DC" w:rsidP="00202BFD">
            <w:pPr>
              <w:pStyle w:val="paragraph"/>
              <w:spacing w:before="0" w:beforeAutospacing="0" w:after="0" w:afterAutospacing="0"/>
              <w:jc w:val="both"/>
              <w:textAlignment w:val="baseline"/>
              <w:rPr>
                <w:rFonts w:ascii="Candara" w:hAnsi="Candara" w:cs="Tahoma"/>
                <w:sz w:val="20"/>
                <w:szCs w:val="20"/>
              </w:rPr>
            </w:pPr>
            <w:r w:rsidRPr="00520763">
              <w:rPr>
                <w:rStyle w:val="eop"/>
                <w:rFonts w:ascii="Candara" w:hAnsi="Candara" w:cs="Tahoma"/>
                <w:sz w:val="20"/>
                <w:szCs w:val="20"/>
              </w:rPr>
              <w:t> </w:t>
            </w:r>
          </w:p>
          <w:p w14:paraId="1629F26A" w14:textId="77777777" w:rsidR="00BC65DC" w:rsidRPr="00520763" w:rsidRDefault="00B111FA" w:rsidP="00B111FA">
            <w:pPr>
              <w:pStyle w:val="paragraph"/>
              <w:spacing w:before="0" w:beforeAutospacing="0" w:after="0" w:afterAutospacing="0"/>
              <w:textAlignment w:val="baseline"/>
              <w:rPr>
                <w:rStyle w:val="normaltextrun"/>
                <w:rFonts w:ascii="Candara" w:hAnsi="Candara" w:cs="Tahoma"/>
                <w:sz w:val="20"/>
                <w:szCs w:val="20"/>
              </w:rPr>
            </w:pPr>
            <w:r w:rsidRPr="00520763">
              <w:rPr>
                <w:rStyle w:val="normaltextrun"/>
                <w:rFonts w:ascii="Candara" w:hAnsi="Candara" w:cs="Tahoma"/>
                <w:sz w:val="20"/>
                <w:szCs w:val="20"/>
              </w:rPr>
              <w:t>1. Monitoring and assessment</w:t>
            </w:r>
          </w:p>
          <w:p w14:paraId="2D1D8B59" w14:textId="36CB034E" w:rsidR="00B111FA" w:rsidRPr="00520763" w:rsidRDefault="00B111FA" w:rsidP="00B111FA">
            <w:pPr>
              <w:pStyle w:val="paragraph"/>
              <w:spacing w:before="0" w:beforeAutospacing="0" w:after="0" w:afterAutospacing="0"/>
              <w:textAlignment w:val="baseline"/>
              <w:rPr>
                <w:rFonts w:ascii="Candara" w:hAnsi="Candara"/>
                <w:sz w:val="20"/>
                <w:szCs w:val="20"/>
              </w:rPr>
            </w:pPr>
            <w:r w:rsidRPr="00520763">
              <w:rPr>
                <w:rStyle w:val="normaltextrun"/>
                <w:rFonts w:ascii="Candara" w:hAnsi="Candara" w:cs="Tahoma"/>
                <w:sz w:val="20"/>
                <w:szCs w:val="20"/>
              </w:rPr>
              <w:t>2. Measures to tackle reversal and displacements</w:t>
            </w:r>
          </w:p>
        </w:tc>
      </w:tr>
    </w:tbl>
    <w:p w14:paraId="04E4F2C6" w14:textId="77777777" w:rsidR="00B111FA" w:rsidRPr="00520763" w:rsidRDefault="00B111FA" w:rsidP="00BC65DC">
      <w:pPr>
        <w:rPr>
          <w:rFonts w:ascii="Candara" w:hAnsi="Candara"/>
          <w:sz w:val="20"/>
          <w:szCs w:val="20"/>
          <w:u w:val="single"/>
          <w:lang w:val="en-GB"/>
        </w:rPr>
      </w:pPr>
    </w:p>
    <w:p w14:paraId="225530C8" w14:textId="5F9B272B" w:rsidR="00BC65DC" w:rsidRPr="00520763" w:rsidRDefault="00BC65DC" w:rsidP="00BC65DC">
      <w:pPr>
        <w:rPr>
          <w:rFonts w:ascii="Candara" w:hAnsi="Candara"/>
          <w:sz w:val="20"/>
          <w:szCs w:val="20"/>
          <w:lang w:val="en-GB"/>
        </w:rPr>
      </w:pPr>
      <w:r w:rsidRPr="00520763">
        <w:rPr>
          <w:rFonts w:ascii="Candara" w:hAnsi="Candara"/>
          <w:sz w:val="20"/>
          <w:szCs w:val="20"/>
          <w:lang w:val="en-GB"/>
        </w:rPr>
        <w:t xml:space="preserve">On the basis of the interpretative criteria provided in that framework </w:t>
      </w:r>
      <w:r w:rsidR="00B111FA" w:rsidRPr="00520763">
        <w:rPr>
          <w:rFonts w:ascii="Candara" w:hAnsi="Candara"/>
          <w:sz w:val="20"/>
          <w:szCs w:val="20"/>
          <w:lang w:val="en-GB"/>
        </w:rPr>
        <w:t>and the matrix, consultants identified</w:t>
      </w:r>
      <w:r w:rsidRPr="00520763">
        <w:rPr>
          <w:rFonts w:ascii="Candara" w:hAnsi="Candara"/>
          <w:sz w:val="20"/>
          <w:szCs w:val="20"/>
          <w:lang w:val="en-GB"/>
        </w:rPr>
        <w:t xml:space="preserve"> the relevant and applicable international legal instruments and national legal framework according to their relevance and thematic resemblance to the Cancun Safeguards. </w:t>
      </w:r>
    </w:p>
    <w:p w14:paraId="393D317D" w14:textId="34020500" w:rsidR="00BC65DC" w:rsidRPr="00520763" w:rsidRDefault="00BC65DC" w:rsidP="00D228DD">
      <w:pPr>
        <w:numPr>
          <w:ilvl w:val="0"/>
          <w:numId w:val="72"/>
        </w:numPr>
        <w:spacing w:line="276" w:lineRule="auto"/>
        <w:jc w:val="both"/>
        <w:rPr>
          <w:rFonts w:ascii="Candara" w:hAnsi="Candara"/>
          <w:sz w:val="20"/>
          <w:szCs w:val="20"/>
          <w:lang w:val="en-GB"/>
        </w:rPr>
      </w:pPr>
      <w:r w:rsidRPr="00520763">
        <w:rPr>
          <w:rFonts w:ascii="Candara" w:hAnsi="Candara"/>
          <w:b/>
          <w:sz w:val="20"/>
          <w:szCs w:val="20"/>
          <w:lang w:val="en-GB"/>
        </w:rPr>
        <w:t>Identification of international law</w:t>
      </w:r>
      <w:r w:rsidRPr="00520763">
        <w:rPr>
          <w:rFonts w:ascii="Candara" w:hAnsi="Candara"/>
          <w:sz w:val="20"/>
          <w:szCs w:val="20"/>
          <w:lang w:val="en-GB"/>
        </w:rPr>
        <w:t xml:space="preserve">: It is important to note that the identification of international law </w:t>
      </w:r>
      <w:r w:rsidR="00B111FA" w:rsidRPr="00520763">
        <w:rPr>
          <w:rFonts w:ascii="Candara" w:hAnsi="Candara"/>
          <w:sz w:val="20"/>
          <w:szCs w:val="20"/>
          <w:lang w:val="en-GB"/>
        </w:rPr>
        <w:t>refers</w:t>
      </w:r>
      <w:r w:rsidRPr="00520763">
        <w:rPr>
          <w:rFonts w:ascii="Candara" w:hAnsi="Candara"/>
          <w:sz w:val="20"/>
          <w:szCs w:val="20"/>
          <w:lang w:val="en-GB"/>
        </w:rPr>
        <w:t xml:space="preserve"> to the international and regional conventions and non-binding declarations. The identification of relevant international law </w:t>
      </w:r>
      <w:r w:rsidR="00B111FA" w:rsidRPr="00520763">
        <w:rPr>
          <w:rFonts w:ascii="Candara" w:hAnsi="Candara"/>
          <w:sz w:val="20"/>
          <w:szCs w:val="20"/>
          <w:lang w:val="en-GB"/>
        </w:rPr>
        <w:t>is</w:t>
      </w:r>
      <w:r w:rsidRPr="00520763">
        <w:rPr>
          <w:rFonts w:ascii="Candara" w:hAnsi="Candara"/>
          <w:sz w:val="20"/>
          <w:szCs w:val="20"/>
          <w:lang w:val="en-GB"/>
        </w:rPr>
        <w:t xml:space="preserve"> based on the ratification of the instrument in the case of a treaty or international agreement and adherence or vote for</w:t>
      </w:r>
      <w:r w:rsidR="00BE3F3E" w:rsidRPr="00520763">
        <w:rPr>
          <w:rFonts w:ascii="Candara" w:hAnsi="Candara"/>
          <w:sz w:val="20"/>
          <w:szCs w:val="20"/>
          <w:lang w:val="en-GB"/>
        </w:rPr>
        <w:t>,</w:t>
      </w:r>
      <w:r w:rsidRPr="00520763">
        <w:rPr>
          <w:rFonts w:ascii="Candara" w:hAnsi="Candara"/>
          <w:sz w:val="20"/>
          <w:szCs w:val="20"/>
          <w:lang w:val="en-GB"/>
        </w:rPr>
        <w:t xml:space="preserve"> in the case of international declarations. </w:t>
      </w:r>
    </w:p>
    <w:p w14:paraId="75250725" w14:textId="1BD9F762" w:rsidR="00B111FA" w:rsidRPr="00520763" w:rsidRDefault="00BC65DC" w:rsidP="00D228DD">
      <w:pPr>
        <w:numPr>
          <w:ilvl w:val="0"/>
          <w:numId w:val="72"/>
        </w:numPr>
        <w:spacing w:line="276" w:lineRule="auto"/>
        <w:jc w:val="both"/>
        <w:rPr>
          <w:rFonts w:ascii="Candara" w:hAnsi="Candara"/>
          <w:sz w:val="20"/>
          <w:szCs w:val="20"/>
          <w:lang w:val="en-GB"/>
        </w:rPr>
      </w:pPr>
      <w:r w:rsidRPr="00520763">
        <w:rPr>
          <w:rFonts w:ascii="Candara" w:hAnsi="Candara"/>
          <w:b/>
          <w:sz w:val="20"/>
          <w:szCs w:val="20"/>
          <w:lang w:val="en-GB"/>
        </w:rPr>
        <w:lastRenderedPageBreak/>
        <w:t>Identification of national legal framework:</w:t>
      </w:r>
      <w:r w:rsidRPr="00520763">
        <w:rPr>
          <w:rFonts w:ascii="Candara" w:hAnsi="Candara"/>
          <w:sz w:val="20"/>
          <w:szCs w:val="20"/>
          <w:lang w:val="en-GB"/>
        </w:rPr>
        <w:t xml:space="preserve"> The identification of the relevant legal framework </w:t>
      </w:r>
      <w:r w:rsidR="00B111FA" w:rsidRPr="00520763">
        <w:rPr>
          <w:rFonts w:ascii="Candara" w:hAnsi="Candara"/>
          <w:sz w:val="20"/>
          <w:szCs w:val="20"/>
          <w:lang w:val="en-GB"/>
        </w:rPr>
        <w:t>was</w:t>
      </w:r>
      <w:r w:rsidRPr="00520763">
        <w:rPr>
          <w:rFonts w:ascii="Candara" w:hAnsi="Candara"/>
          <w:sz w:val="20"/>
          <w:szCs w:val="20"/>
          <w:lang w:val="en-GB"/>
        </w:rPr>
        <w:t xml:space="preserve"> carried out following the relevance and thematic resemblance with the Cancun Safeguards framework.</w:t>
      </w:r>
    </w:p>
    <w:p w14:paraId="69D69F29" w14:textId="011A6AA6" w:rsidR="00D228DD" w:rsidRPr="00520763" w:rsidRDefault="00B111FA" w:rsidP="00BC65DC">
      <w:pPr>
        <w:rPr>
          <w:rStyle w:val="BookTitle"/>
          <w:rFonts w:ascii="Candara" w:hAnsi="Candara"/>
          <w:b/>
          <w:sz w:val="20"/>
          <w:szCs w:val="20"/>
        </w:rPr>
      </w:pPr>
      <w:r w:rsidRPr="00520763">
        <w:rPr>
          <w:rFonts w:ascii="Candara" w:hAnsi="Candara"/>
          <w:color w:val="000000" w:themeColor="text1"/>
          <w:sz w:val="20"/>
          <w:szCs w:val="20"/>
          <w:lang w:val="en-GB"/>
        </w:rPr>
        <w:t>As an output to this step, consultants had a list of PLRs and international conventions and agreements</w:t>
      </w:r>
      <w:r w:rsidR="00D228DD" w:rsidRPr="00520763">
        <w:rPr>
          <w:rFonts w:ascii="Candara" w:hAnsi="Candara"/>
          <w:color w:val="000000" w:themeColor="text1"/>
          <w:sz w:val="20"/>
          <w:szCs w:val="20"/>
          <w:lang w:val="en-GB"/>
        </w:rPr>
        <w:t xml:space="preserve"> relevant to each Cancun safeguard component</w:t>
      </w:r>
      <w:bookmarkStart w:id="112" w:name="_Toc443035952"/>
      <w:r w:rsidR="00BE3F3E" w:rsidRPr="00520763">
        <w:rPr>
          <w:rFonts w:ascii="Candara" w:hAnsi="Candara"/>
          <w:color w:val="000000" w:themeColor="text1"/>
          <w:sz w:val="20"/>
          <w:szCs w:val="20"/>
          <w:lang w:val="en-GB"/>
        </w:rPr>
        <w:t xml:space="preserve">. </w:t>
      </w:r>
      <w:bookmarkEnd w:id="112"/>
    </w:p>
    <w:p w14:paraId="742D1FCB" w14:textId="0229ADE7" w:rsidR="00D228DD" w:rsidRPr="00520763" w:rsidRDefault="00D228DD" w:rsidP="00D228DD">
      <w:pPr>
        <w:ind w:left="360"/>
        <w:rPr>
          <w:rFonts w:ascii="Candara" w:hAnsi="Candara"/>
          <w:b/>
          <w:color w:val="823B0B" w:themeColor="accent2" w:themeShade="7F"/>
          <w:spacing w:val="5"/>
          <w:sz w:val="20"/>
          <w:szCs w:val="20"/>
          <w:u w:color="823B0B" w:themeColor="accent2" w:themeShade="7F"/>
        </w:rPr>
      </w:pPr>
      <w:r w:rsidRPr="00520763">
        <w:rPr>
          <w:rStyle w:val="BookTitle"/>
          <w:rFonts w:ascii="Candara" w:hAnsi="Candara"/>
          <w:b/>
          <w:caps w:val="0"/>
          <w:sz w:val="20"/>
          <w:szCs w:val="20"/>
        </w:rPr>
        <w:t>2. Analysis of the identified relevant and applicable international and national legal framework</w:t>
      </w:r>
    </w:p>
    <w:p w14:paraId="2C7B6514" w14:textId="66118B14" w:rsidR="00BC65DC" w:rsidRPr="00520763" w:rsidRDefault="00BC65DC" w:rsidP="00D228DD">
      <w:pPr>
        <w:pStyle w:val="NoSpacing"/>
        <w:rPr>
          <w:rFonts w:ascii="Candara" w:hAnsi="Candara"/>
          <w:sz w:val="20"/>
          <w:szCs w:val="20"/>
          <w:lang w:val="en-GB"/>
        </w:rPr>
      </w:pPr>
      <w:r w:rsidRPr="00520763">
        <w:rPr>
          <w:rFonts w:ascii="Candara" w:hAnsi="Candara"/>
          <w:sz w:val="20"/>
          <w:szCs w:val="20"/>
          <w:lang w:val="en-GB"/>
        </w:rPr>
        <w:t xml:space="preserve">Once the legal framework </w:t>
      </w:r>
      <w:r w:rsidR="00D228DD" w:rsidRPr="00520763">
        <w:rPr>
          <w:rFonts w:ascii="Candara" w:hAnsi="Candara"/>
          <w:sz w:val="20"/>
          <w:szCs w:val="20"/>
          <w:lang w:val="en-GB"/>
        </w:rPr>
        <w:t>was</w:t>
      </w:r>
      <w:r w:rsidRPr="00520763">
        <w:rPr>
          <w:rFonts w:ascii="Candara" w:hAnsi="Candara"/>
          <w:sz w:val="20"/>
          <w:szCs w:val="20"/>
          <w:lang w:val="en-GB"/>
        </w:rPr>
        <w:t xml:space="preserve"> identified</w:t>
      </w:r>
      <w:r w:rsidR="00D228DD" w:rsidRPr="00520763">
        <w:rPr>
          <w:rFonts w:ascii="Candara" w:hAnsi="Candara"/>
          <w:sz w:val="20"/>
          <w:szCs w:val="20"/>
          <w:lang w:val="en-GB"/>
        </w:rPr>
        <w:t xml:space="preserve"> and confirmed, consultants went on to: </w:t>
      </w:r>
    </w:p>
    <w:p w14:paraId="7DF72B47" w14:textId="77777777" w:rsidR="00D228DD" w:rsidRPr="00520763" w:rsidRDefault="00D228DD" w:rsidP="00D228DD">
      <w:pPr>
        <w:pStyle w:val="NoSpacing"/>
        <w:rPr>
          <w:rFonts w:ascii="Candara" w:hAnsi="Candara"/>
          <w:sz w:val="20"/>
          <w:szCs w:val="20"/>
          <w:lang w:val="en-GB"/>
        </w:rPr>
      </w:pPr>
    </w:p>
    <w:p w14:paraId="14E18B62" w14:textId="07D3B0AA" w:rsidR="00BC65DC" w:rsidRPr="00520763" w:rsidRDefault="00D228DD" w:rsidP="00D228DD">
      <w:pPr>
        <w:pStyle w:val="NoSpacing"/>
        <w:rPr>
          <w:rFonts w:ascii="Candara" w:hAnsi="Candara"/>
          <w:sz w:val="20"/>
          <w:szCs w:val="20"/>
          <w:lang w:val="en-GB"/>
        </w:rPr>
      </w:pPr>
      <w:r w:rsidRPr="00520763">
        <w:rPr>
          <w:rFonts w:ascii="Candara" w:hAnsi="Candara"/>
          <w:sz w:val="20"/>
          <w:szCs w:val="20"/>
          <w:lang w:val="en-GB"/>
        </w:rPr>
        <w:t xml:space="preserve">a. </w:t>
      </w:r>
      <w:r w:rsidR="00BE3F3E" w:rsidRPr="00520763">
        <w:rPr>
          <w:rFonts w:ascii="Candara" w:hAnsi="Candara"/>
          <w:sz w:val="20"/>
          <w:szCs w:val="20"/>
          <w:lang w:val="en-GB"/>
        </w:rPr>
        <w:t xml:space="preserve">Complete </w:t>
      </w:r>
      <w:r w:rsidR="00BC65DC" w:rsidRPr="00520763">
        <w:rPr>
          <w:rFonts w:ascii="Candara" w:hAnsi="Candara"/>
          <w:sz w:val="20"/>
          <w:szCs w:val="20"/>
          <w:lang w:val="en-GB"/>
        </w:rPr>
        <w:t>the matrix provided through desk based research</w:t>
      </w:r>
    </w:p>
    <w:p w14:paraId="2BACDD49" w14:textId="320CF84D" w:rsidR="00BC65DC" w:rsidRPr="00520763" w:rsidRDefault="00D228DD" w:rsidP="00D228DD">
      <w:pPr>
        <w:pStyle w:val="NoSpacing"/>
        <w:rPr>
          <w:rFonts w:ascii="Candara" w:hAnsi="Candara"/>
          <w:sz w:val="20"/>
          <w:szCs w:val="20"/>
          <w:lang w:val="en-GB"/>
        </w:rPr>
      </w:pPr>
      <w:r w:rsidRPr="00520763">
        <w:rPr>
          <w:rFonts w:ascii="Candara" w:hAnsi="Candara"/>
          <w:sz w:val="20"/>
          <w:szCs w:val="20"/>
          <w:lang w:val="en-GB"/>
        </w:rPr>
        <w:t xml:space="preserve">b. </w:t>
      </w:r>
      <w:r w:rsidR="00BC65DC" w:rsidRPr="00520763">
        <w:rPr>
          <w:rFonts w:ascii="Candara" w:hAnsi="Candara"/>
          <w:sz w:val="20"/>
          <w:szCs w:val="20"/>
          <w:lang w:val="en-GB"/>
        </w:rPr>
        <w:t>Confirm findings through interviews with relevant stakeholders</w:t>
      </w:r>
    </w:p>
    <w:p w14:paraId="6FBC5BC2" w14:textId="77777777" w:rsidR="00D228DD" w:rsidRPr="00520763" w:rsidRDefault="00D228DD" w:rsidP="00D228DD">
      <w:pPr>
        <w:rPr>
          <w:rStyle w:val="SubtleReference"/>
          <w:rFonts w:ascii="Candara" w:hAnsi="Candara"/>
          <w:sz w:val="20"/>
          <w:szCs w:val="20"/>
        </w:rPr>
      </w:pPr>
      <w:bookmarkStart w:id="113" w:name="_Toc443035953"/>
    </w:p>
    <w:p w14:paraId="21B1F337" w14:textId="369E6E7A" w:rsidR="00BC65DC" w:rsidRPr="00520763" w:rsidRDefault="00BE3F3E" w:rsidP="00D228DD">
      <w:pPr>
        <w:pStyle w:val="ListParagraph"/>
        <w:numPr>
          <w:ilvl w:val="1"/>
          <w:numId w:val="67"/>
        </w:numPr>
        <w:rPr>
          <w:rStyle w:val="SubtleReference"/>
          <w:rFonts w:ascii="Candara" w:hAnsi="Candara"/>
          <w:b/>
          <w:sz w:val="20"/>
          <w:szCs w:val="20"/>
        </w:rPr>
      </w:pPr>
      <w:r w:rsidRPr="00520763">
        <w:rPr>
          <w:rStyle w:val="SubtleReference"/>
          <w:rFonts w:ascii="Candara" w:hAnsi="Candara"/>
          <w:b/>
          <w:sz w:val="20"/>
          <w:szCs w:val="20"/>
        </w:rPr>
        <w:t xml:space="preserve">Completing </w:t>
      </w:r>
      <w:r w:rsidR="00BC65DC" w:rsidRPr="00520763">
        <w:rPr>
          <w:rStyle w:val="SubtleReference"/>
          <w:rFonts w:ascii="Candara" w:hAnsi="Candara"/>
          <w:b/>
          <w:sz w:val="20"/>
          <w:szCs w:val="20"/>
        </w:rPr>
        <w:t>the matrix provided through desk based exercise</w:t>
      </w:r>
      <w:bookmarkEnd w:id="113"/>
    </w:p>
    <w:p w14:paraId="34953904" w14:textId="000706CF" w:rsidR="00BC65DC" w:rsidRPr="00520763" w:rsidRDefault="00BC65DC" w:rsidP="00033C32">
      <w:pPr>
        <w:jc w:val="both"/>
        <w:rPr>
          <w:rFonts w:ascii="Candara" w:hAnsi="Candara"/>
          <w:bCs/>
          <w:sz w:val="20"/>
          <w:szCs w:val="20"/>
        </w:rPr>
      </w:pPr>
      <w:r w:rsidRPr="00520763">
        <w:rPr>
          <w:rFonts w:ascii="Candara" w:hAnsi="Candara"/>
          <w:bCs/>
          <w:sz w:val="20"/>
          <w:szCs w:val="20"/>
        </w:rPr>
        <w:t xml:space="preserve">A matrix </w:t>
      </w:r>
      <w:r w:rsidR="003D39AE" w:rsidRPr="00520763">
        <w:rPr>
          <w:rFonts w:ascii="Candara" w:hAnsi="Candara"/>
          <w:bCs/>
          <w:sz w:val="20"/>
          <w:szCs w:val="20"/>
        </w:rPr>
        <w:t>was</w:t>
      </w:r>
      <w:r w:rsidRPr="00520763">
        <w:rPr>
          <w:rFonts w:ascii="Candara" w:hAnsi="Candara"/>
          <w:bCs/>
          <w:sz w:val="20"/>
          <w:szCs w:val="20"/>
        </w:rPr>
        <w:t xml:space="preserve"> developed to support the gap analysis/assessment. The matrix provides interpretative criteria in relation to the Cancun safeguards, and in cases in which the language of the Cancun safeguards language encompasses several issues that must be analysed separately, interpretative sub-criteria </w:t>
      </w:r>
      <w:r w:rsidR="007A154E">
        <w:rPr>
          <w:rFonts w:ascii="Candara" w:hAnsi="Candara"/>
          <w:bCs/>
          <w:sz w:val="20"/>
          <w:szCs w:val="20"/>
        </w:rPr>
        <w:t>are</w:t>
      </w:r>
      <w:r w:rsidRPr="00520763">
        <w:rPr>
          <w:rFonts w:ascii="Candara" w:hAnsi="Candara"/>
          <w:bCs/>
          <w:sz w:val="20"/>
          <w:szCs w:val="20"/>
        </w:rPr>
        <w:t xml:space="preserve"> provided. The interpretative criteria and sub-criteria have been drawn primarily from the Cancun safeguards framework from the document “A Guide to Understanding and Implementing the Cancun Safeguards”</w:t>
      </w:r>
      <w:r w:rsidRPr="00520763">
        <w:rPr>
          <w:rStyle w:val="FootnoteReference"/>
          <w:rFonts w:ascii="Candara" w:hAnsi="Candara"/>
          <w:bCs/>
          <w:sz w:val="20"/>
          <w:szCs w:val="20"/>
        </w:rPr>
        <w:footnoteReference w:id="154"/>
      </w:r>
      <w:r w:rsidRPr="00520763">
        <w:rPr>
          <w:rFonts w:ascii="Candara" w:hAnsi="Candara"/>
          <w:bCs/>
          <w:sz w:val="20"/>
          <w:szCs w:val="20"/>
        </w:rPr>
        <w:t xml:space="preserve">. </w:t>
      </w:r>
      <w:r w:rsidR="00033C32" w:rsidRPr="00520763">
        <w:rPr>
          <w:rFonts w:ascii="Candara" w:hAnsi="Candara"/>
          <w:bCs/>
          <w:sz w:val="20"/>
          <w:szCs w:val="20"/>
        </w:rPr>
        <w:t>See table below</w:t>
      </w:r>
      <w:r w:rsidRPr="00520763">
        <w:rPr>
          <w:rFonts w:ascii="Candara" w:hAnsi="Candara"/>
          <w:bCs/>
          <w:sz w:val="20"/>
          <w:szCs w:val="20"/>
        </w:rPr>
        <w:t xml:space="preserve"> for an example of the matrix.</w:t>
      </w:r>
    </w:p>
    <w:p w14:paraId="5BB91569" w14:textId="23986B90" w:rsidR="00BC65DC" w:rsidRPr="00520763" w:rsidRDefault="00BC65DC" w:rsidP="00033C32">
      <w:pPr>
        <w:jc w:val="both"/>
        <w:rPr>
          <w:rFonts w:ascii="Candara" w:hAnsi="Candara"/>
          <w:bCs/>
          <w:sz w:val="20"/>
          <w:szCs w:val="20"/>
        </w:rPr>
      </w:pPr>
      <w:r w:rsidRPr="00520763">
        <w:rPr>
          <w:rFonts w:ascii="Candara" w:hAnsi="Candara"/>
          <w:bCs/>
          <w:sz w:val="20"/>
          <w:szCs w:val="20"/>
        </w:rPr>
        <w:t>Each criteria and sub-criteria is accompanied by a diagnostic question and a set of indicators</w:t>
      </w:r>
      <w:r w:rsidRPr="00520763">
        <w:rPr>
          <w:rStyle w:val="FootnoteReference"/>
          <w:rFonts w:ascii="Candara" w:hAnsi="Candara"/>
          <w:bCs/>
          <w:sz w:val="20"/>
          <w:szCs w:val="20"/>
        </w:rPr>
        <w:footnoteReference w:id="155"/>
      </w:r>
      <w:r w:rsidRPr="00520763">
        <w:rPr>
          <w:rFonts w:ascii="Candara" w:hAnsi="Candara"/>
          <w:bCs/>
          <w:sz w:val="20"/>
          <w:szCs w:val="20"/>
        </w:rPr>
        <w:t>. The purpose of each diagnostic question i</w:t>
      </w:r>
      <w:r w:rsidR="007A154E">
        <w:rPr>
          <w:rFonts w:ascii="Candara" w:hAnsi="Candara"/>
          <w:bCs/>
          <w:sz w:val="20"/>
          <w:szCs w:val="20"/>
        </w:rPr>
        <w:t>s</w:t>
      </w:r>
      <w:r w:rsidRPr="00520763">
        <w:rPr>
          <w:rFonts w:ascii="Candara" w:hAnsi="Candara"/>
          <w:bCs/>
          <w:sz w:val="20"/>
          <w:szCs w:val="20"/>
        </w:rPr>
        <w:t xml:space="preserve"> to help assess if and how the legal framework can support the safeguards implementation, and identify any potential gaps. To answer each </w:t>
      </w:r>
      <w:r w:rsidR="00033C32" w:rsidRPr="00520763">
        <w:rPr>
          <w:rFonts w:ascii="Candara" w:hAnsi="Candara"/>
          <w:bCs/>
          <w:sz w:val="20"/>
          <w:szCs w:val="20"/>
        </w:rPr>
        <w:t>diagnostic</w:t>
      </w:r>
      <w:r w:rsidRPr="00520763">
        <w:rPr>
          <w:rFonts w:ascii="Candara" w:hAnsi="Candara"/>
          <w:bCs/>
          <w:sz w:val="20"/>
          <w:szCs w:val="20"/>
        </w:rPr>
        <w:t xml:space="preserve"> question the analyst should utili</w:t>
      </w:r>
      <w:r w:rsidR="007A154E">
        <w:rPr>
          <w:rFonts w:ascii="Candara" w:hAnsi="Candara"/>
          <w:bCs/>
          <w:sz w:val="20"/>
          <w:szCs w:val="20"/>
        </w:rPr>
        <w:t>s</w:t>
      </w:r>
      <w:r w:rsidRPr="00520763">
        <w:rPr>
          <w:rFonts w:ascii="Candara" w:hAnsi="Candara"/>
          <w:bCs/>
          <w:sz w:val="20"/>
          <w:szCs w:val="20"/>
        </w:rPr>
        <w:t xml:space="preserve">e the indicators provided. For each </w:t>
      </w:r>
      <w:r w:rsidR="00033C32" w:rsidRPr="00520763">
        <w:rPr>
          <w:rFonts w:ascii="Candara" w:hAnsi="Candara"/>
          <w:bCs/>
          <w:sz w:val="20"/>
          <w:szCs w:val="20"/>
        </w:rPr>
        <w:t>indicator,</w:t>
      </w:r>
      <w:r w:rsidRPr="00520763">
        <w:rPr>
          <w:rFonts w:ascii="Candara" w:hAnsi="Candara"/>
          <w:bCs/>
          <w:sz w:val="20"/>
          <w:szCs w:val="20"/>
        </w:rPr>
        <w:t xml:space="preserve"> the analyst has the option to choose if:</w:t>
      </w:r>
    </w:p>
    <w:p w14:paraId="66773782" w14:textId="77777777" w:rsidR="00BC65DC" w:rsidRPr="00520763" w:rsidRDefault="00BC65DC" w:rsidP="00BC65DC">
      <w:pPr>
        <w:pBdr>
          <w:top w:val="single" w:sz="4" w:space="1" w:color="auto"/>
          <w:left w:val="single" w:sz="4" w:space="4" w:color="auto"/>
          <w:bottom w:val="single" w:sz="4" w:space="1" w:color="auto"/>
          <w:right w:val="single" w:sz="4" w:space="4" w:color="auto"/>
        </w:pBdr>
        <w:rPr>
          <w:rFonts w:ascii="Candara" w:hAnsi="Candara"/>
          <w:sz w:val="20"/>
          <w:szCs w:val="20"/>
        </w:rPr>
      </w:pPr>
      <w:r w:rsidRPr="00520763">
        <w:rPr>
          <w:rFonts w:ascii="Candara" w:hAnsi="Candara"/>
          <w:sz w:val="20"/>
          <w:szCs w:val="20"/>
        </w:rPr>
        <w:sym w:font="Wingdings" w:char="F043"/>
      </w:r>
      <w:r w:rsidRPr="00520763">
        <w:rPr>
          <w:rFonts w:ascii="Candara" w:hAnsi="Candara"/>
          <w:sz w:val="20"/>
          <w:szCs w:val="20"/>
        </w:rPr>
        <w:tab/>
        <w:t xml:space="preserve">The instrument covers indicator  </w:t>
      </w:r>
    </w:p>
    <w:p w14:paraId="06995251" w14:textId="77777777" w:rsidR="00BC65DC" w:rsidRPr="00520763" w:rsidRDefault="00BC65DC" w:rsidP="00BC65DC">
      <w:pPr>
        <w:pBdr>
          <w:top w:val="single" w:sz="4" w:space="1" w:color="auto"/>
          <w:left w:val="single" w:sz="4" w:space="4" w:color="auto"/>
          <w:bottom w:val="single" w:sz="4" w:space="1" w:color="auto"/>
          <w:right w:val="single" w:sz="4" w:space="4" w:color="auto"/>
        </w:pBdr>
        <w:rPr>
          <w:rFonts w:ascii="Candara" w:hAnsi="Candara"/>
          <w:sz w:val="20"/>
          <w:szCs w:val="20"/>
        </w:rPr>
      </w:pPr>
      <w:r w:rsidRPr="00520763">
        <w:rPr>
          <w:rFonts w:ascii="Candara" w:hAnsi="Candara"/>
          <w:sz w:val="20"/>
          <w:szCs w:val="20"/>
        </w:rPr>
        <w:sym w:font="Wingdings" w:char="F049"/>
      </w:r>
      <w:r w:rsidRPr="00520763">
        <w:rPr>
          <w:rFonts w:ascii="Candara" w:hAnsi="Candara"/>
          <w:sz w:val="20"/>
          <w:szCs w:val="20"/>
        </w:rPr>
        <w:t xml:space="preserve">   Indicator is partially addressed by the instrument </w:t>
      </w:r>
    </w:p>
    <w:p w14:paraId="42F7A9F8" w14:textId="77777777" w:rsidR="00BC65DC" w:rsidRPr="00520763" w:rsidRDefault="00BC65DC" w:rsidP="00BC65DC">
      <w:pPr>
        <w:pBdr>
          <w:top w:val="single" w:sz="4" w:space="1" w:color="auto"/>
          <w:left w:val="single" w:sz="4" w:space="4" w:color="auto"/>
          <w:bottom w:val="single" w:sz="4" w:space="1" w:color="auto"/>
          <w:right w:val="single" w:sz="4" w:space="4" w:color="auto"/>
        </w:pBdr>
        <w:rPr>
          <w:rFonts w:ascii="Candara" w:hAnsi="Candara"/>
          <w:sz w:val="20"/>
          <w:szCs w:val="20"/>
        </w:rPr>
      </w:pPr>
      <w:r w:rsidRPr="00520763">
        <w:rPr>
          <w:rFonts w:ascii="Candara" w:hAnsi="Candara"/>
          <w:sz w:val="20"/>
          <w:szCs w:val="20"/>
        </w:rPr>
        <w:sym w:font="Wingdings" w:char="F044"/>
      </w:r>
      <w:r w:rsidRPr="00520763">
        <w:rPr>
          <w:rFonts w:ascii="Candara" w:hAnsi="Candara"/>
          <w:sz w:val="20"/>
          <w:szCs w:val="20"/>
        </w:rPr>
        <w:tab/>
        <w:t xml:space="preserve">Indicator is not covered/addressed by the instrument </w:t>
      </w:r>
    </w:p>
    <w:p w14:paraId="4C1D39C2" w14:textId="77777777" w:rsidR="00202BFD" w:rsidRPr="00520763" w:rsidRDefault="00202BFD" w:rsidP="00202BFD">
      <w:pPr>
        <w:spacing w:line="276" w:lineRule="auto"/>
        <w:jc w:val="both"/>
        <w:rPr>
          <w:rFonts w:ascii="Candara" w:hAnsi="Candara"/>
          <w:bCs/>
          <w:sz w:val="20"/>
          <w:szCs w:val="20"/>
          <w:lang w:val="en-GB"/>
        </w:rPr>
      </w:pPr>
    </w:p>
    <w:p w14:paraId="3EFEFCEC" w14:textId="122B5207" w:rsidR="00033C32" w:rsidRPr="00520763" w:rsidRDefault="00202BFD" w:rsidP="00202BFD">
      <w:pPr>
        <w:spacing w:line="276" w:lineRule="auto"/>
        <w:jc w:val="both"/>
        <w:rPr>
          <w:rFonts w:ascii="Candara" w:hAnsi="Candara"/>
          <w:bCs/>
          <w:sz w:val="20"/>
          <w:szCs w:val="20"/>
          <w:lang w:val="en-GB"/>
        </w:rPr>
      </w:pPr>
      <w:r w:rsidRPr="00520763">
        <w:rPr>
          <w:rFonts w:ascii="Candara" w:hAnsi="Candara"/>
          <w:bCs/>
          <w:sz w:val="20"/>
          <w:szCs w:val="20"/>
          <w:lang w:val="en-GB"/>
        </w:rPr>
        <w:t>T</w:t>
      </w:r>
      <w:r w:rsidR="00BC65DC" w:rsidRPr="00520763">
        <w:rPr>
          <w:rFonts w:ascii="Candara" w:hAnsi="Candara"/>
          <w:bCs/>
          <w:sz w:val="20"/>
          <w:szCs w:val="20"/>
          <w:lang w:val="en-GB"/>
        </w:rPr>
        <w:t xml:space="preserve">he interpretative criteria </w:t>
      </w:r>
      <w:r w:rsidRPr="00520763">
        <w:rPr>
          <w:rFonts w:ascii="Candara" w:hAnsi="Candara"/>
          <w:bCs/>
          <w:sz w:val="20"/>
          <w:szCs w:val="20"/>
          <w:lang w:val="en-GB"/>
        </w:rPr>
        <w:t>were</w:t>
      </w:r>
      <w:r w:rsidR="00033C32" w:rsidRPr="00520763">
        <w:rPr>
          <w:rFonts w:ascii="Candara" w:hAnsi="Candara"/>
          <w:bCs/>
          <w:sz w:val="20"/>
          <w:szCs w:val="20"/>
          <w:lang w:val="en-GB"/>
        </w:rPr>
        <w:t xml:space="preserve"> adapted to </w:t>
      </w:r>
      <w:r w:rsidR="00BC65DC" w:rsidRPr="00520763">
        <w:rPr>
          <w:rFonts w:ascii="Candara" w:hAnsi="Candara"/>
          <w:bCs/>
          <w:sz w:val="20"/>
          <w:szCs w:val="20"/>
          <w:lang w:val="en-GB"/>
        </w:rPr>
        <w:t xml:space="preserve">the context of </w:t>
      </w:r>
      <w:r w:rsidR="00033C32" w:rsidRPr="00520763">
        <w:rPr>
          <w:rFonts w:ascii="Candara" w:hAnsi="Candara"/>
          <w:bCs/>
          <w:sz w:val="20"/>
          <w:szCs w:val="20"/>
          <w:lang w:val="en-GB"/>
        </w:rPr>
        <w:t xml:space="preserve">Ghana and therefore modified in the matrix. For example, as there are no ‘indigenous peoples’ in Ghana, some of the elements of safeguard D were modified. </w:t>
      </w:r>
    </w:p>
    <w:p w14:paraId="731D2E89" w14:textId="6AD86746" w:rsidR="00BC65DC" w:rsidRPr="00520763" w:rsidRDefault="00033C32" w:rsidP="00202BFD">
      <w:pPr>
        <w:spacing w:line="276" w:lineRule="auto"/>
        <w:jc w:val="both"/>
        <w:rPr>
          <w:rFonts w:ascii="Candara" w:hAnsi="Candara"/>
          <w:sz w:val="20"/>
          <w:szCs w:val="20"/>
          <w:lang w:val="en-GB"/>
        </w:rPr>
      </w:pPr>
      <w:r w:rsidRPr="00520763">
        <w:rPr>
          <w:rFonts w:ascii="Candara" w:hAnsi="Candara"/>
          <w:sz w:val="20"/>
          <w:szCs w:val="20"/>
          <w:lang w:val="en-GB"/>
        </w:rPr>
        <w:t>In the matrix, consultants</w:t>
      </w:r>
      <w:r w:rsidR="00BC65DC" w:rsidRPr="00520763">
        <w:rPr>
          <w:rFonts w:ascii="Candara" w:hAnsi="Candara"/>
          <w:sz w:val="20"/>
          <w:szCs w:val="20"/>
          <w:lang w:val="en-GB"/>
        </w:rPr>
        <w:t xml:space="preserve"> identify and explain how the </w:t>
      </w:r>
      <w:r w:rsidR="00BC65DC" w:rsidRPr="00520763">
        <w:rPr>
          <w:rFonts w:ascii="Candara" w:hAnsi="Candara"/>
          <w:bCs/>
          <w:sz w:val="20"/>
          <w:szCs w:val="20"/>
          <w:lang w:val="en-GB"/>
        </w:rPr>
        <w:t>legal</w:t>
      </w:r>
      <w:r w:rsidR="00BC65DC" w:rsidRPr="00520763">
        <w:rPr>
          <w:rFonts w:ascii="Candara" w:hAnsi="Candara"/>
          <w:iCs/>
          <w:sz w:val="20"/>
          <w:szCs w:val="20"/>
          <w:lang w:val="en-GB"/>
        </w:rPr>
        <w:t xml:space="preserve"> provisions are considered in line with the Cancun Safeguards, and what gaps exist (are not addressed by the legal framework). </w:t>
      </w:r>
    </w:p>
    <w:p w14:paraId="0690BA08" w14:textId="0C6D33BC" w:rsidR="00412526" w:rsidRPr="00520763" w:rsidRDefault="00033C32" w:rsidP="00412526">
      <w:pPr>
        <w:spacing w:line="276" w:lineRule="auto"/>
        <w:jc w:val="both"/>
        <w:rPr>
          <w:rStyle w:val="IntenseReference"/>
          <w:rFonts w:ascii="Candara" w:eastAsiaTheme="majorEastAsia" w:hAnsi="Candara" w:cstheme="majorBidi"/>
          <w:b w:val="0"/>
          <w:bCs w:val="0"/>
          <w:i w:val="0"/>
          <w:iCs w:val="0"/>
          <w:color w:val="auto"/>
          <w:sz w:val="20"/>
          <w:szCs w:val="20"/>
          <w:lang w:val="en-GB"/>
        </w:rPr>
      </w:pPr>
      <w:r w:rsidRPr="001977C8">
        <w:rPr>
          <w:rFonts w:ascii="Candara" w:hAnsi="Candara"/>
          <w:iCs/>
          <w:sz w:val="20"/>
          <w:szCs w:val="20"/>
          <w:lang w:val="en-GB"/>
        </w:rPr>
        <w:t>To see the completed matrix, please refer to Annex 2 of this report.</w:t>
      </w:r>
      <w:r w:rsidRPr="00520763">
        <w:rPr>
          <w:rFonts w:ascii="Candara" w:hAnsi="Candara"/>
          <w:iCs/>
          <w:sz w:val="20"/>
          <w:szCs w:val="20"/>
          <w:lang w:val="en-GB"/>
        </w:rPr>
        <w:t xml:space="preserve"> </w:t>
      </w:r>
    </w:p>
    <w:p w14:paraId="4FBA3859" w14:textId="77725891" w:rsidR="00BC65DC" w:rsidRPr="00520763" w:rsidRDefault="00033C32" w:rsidP="00033C32">
      <w:pPr>
        <w:ind w:firstLine="720"/>
        <w:rPr>
          <w:rStyle w:val="IntenseReference"/>
          <w:rFonts w:ascii="Candara" w:hAnsi="Candara"/>
          <w:sz w:val="20"/>
          <w:szCs w:val="20"/>
        </w:rPr>
      </w:pPr>
      <w:bookmarkStart w:id="114" w:name="_Toc443035954"/>
      <w:r w:rsidRPr="00520763">
        <w:rPr>
          <w:rStyle w:val="IntenseReference"/>
          <w:rFonts w:ascii="Candara" w:hAnsi="Candara"/>
          <w:sz w:val="20"/>
          <w:szCs w:val="20"/>
        </w:rPr>
        <w:t xml:space="preserve">b. </w:t>
      </w:r>
      <w:r w:rsidR="00BC65DC" w:rsidRPr="00520763">
        <w:rPr>
          <w:rStyle w:val="IntenseReference"/>
          <w:rFonts w:ascii="Candara" w:hAnsi="Candara"/>
          <w:sz w:val="20"/>
          <w:szCs w:val="20"/>
        </w:rPr>
        <w:t>Confirm</w:t>
      </w:r>
      <w:r w:rsidR="007157ED" w:rsidRPr="00520763">
        <w:rPr>
          <w:rStyle w:val="IntenseReference"/>
          <w:rFonts w:ascii="Candara" w:hAnsi="Candara"/>
          <w:sz w:val="20"/>
          <w:szCs w:val="20"/>
        </w:rPr>
        <w:t>ing</w:t>
      </w:r>
      <w:r w:rsidR="00BC65DC" w:rsidRPr="00520763">
        <w:rPr>
          <w:rStyle w:val="IntenseReference"/>
          <w:rFonts w:ascii="Candara" w:hAnsi="Candara"/>
          <w:sz w:val="20"/>
          <w:szCs w:val="20"/>
        </w:rPr>
        <w:t xml:space="preserve"> findings through interviews with relevant stakeholders</w:t>
      </w:r>
      <w:bookmarkEnd w:id="114"/>
    </w:p>
    <w:p w14:paraId="6AA6A082" w14:textId="404F91FA" w:rsidR="00412526" w:rsidRPr="00520763" w:rsidRDefault="00BC65DC" w:rsidP="001977C8">
      <w:pPr>
        <w:jc w:val="both"/>
        <w:rPr>
          <w:rFonts w:ascii="Candara" w:hAnsi="Candara"/>
          <w:sz w:val="20"/>
          <w:szCs w:val="20"/>
          <w:lang w:val="en-GB"/>
        </w:rPr>
      </w:pPr>
      <w:r w:rsidRPr="00520763">
        <w:rPr>
          <w:rFonts w:ascii="Candara" w:hAnsi="Candara"/>
          <w:color w:val="000000"/>
          <w:sz w:val="20"/>
          <w:szCs w:val="20"/>
          <w:lang w:val="en-GB"/>
        </w:rPr>
        <w:t xml:space="preserve">The findings </w:t>
      </w:r>
      <w:r w:rsidR="00033C32" w:rsidRPr="00520763">
        <w:rPr>
          <w:rFonts w:ascii="Candara" w:hAnsi="Candara"/>
          <w:color w:val="000000"/>
          <w:sz w:val="20"/>
          <w:szCs w:val="20"/>
          <w:lang w:val="en-GB"/>
        </w:rPr>
        <w:t xml:space="preserve">documented in the matrix were then presented </w:t>
      </w:r>
      <w:r w:rsidR="00033C32" w:rsidRPr="00520763">
        <w:rPr>
          <w:rFonts w:ascii="Candara" w:hAnsi="Candara"/>
          <w:sz w:val="20"/>
          <w:szCs w:val="20"/>
          <w:lang w:val="en-GB"/>
        </w:rPr>
        <w:t xml:space="preserve">and </w:t>
      </w:r>
      <w:r w:rsidRPr="00520763">
        <w:rPr>
          <w:rFonts w:ascii="Candara" w:hAnsi="Candara"/>
          <w:sz w:val="20"/>
          <w:szCs w:val="20"/>
          <w:lang w:val="en-GB"/>
        </w:rPr>
        <w:t>complemented through semi-structured interviews</w:t>
      </w:r>
      <w:r w:rsidR="00F66918" w:rsidRPr="00520763">
        <w:rPr>
          <w:rFonts w:ascii="Candara" w:hAnsi="Candara"/>
          <w:sz w:val="20"/>
          <w:szCs w:val="20"/>
          <w:lang w:val="en-GB"/>
        </w:rPr>
        <w:t xml:space="preserve"> and meetings</w:t>
      </w:r>
      <w:r w:rsidRPr="00520763">
        <w:rPr>
          <w:rFonts w:ascii="Candara" w:hAnsi="Candara"/>
          <w:sz w:val="20"/>
          <w:szCs w:val="20"/>
          <w:lang w:val="en-GB"/>
        </w:rPr>
        <w:t xml:space="preserve"> with relevant stakeholders. </w:t>
      </w:r>
      <w:r w:rsidR="00412526" w:rsidRPr="00520763">
        <w:rPr>
          <w:rFonts w:ascii="Candara" w:hAnsi="Candara"/>
          <w:sz w:val="20"/>
          <w:szCs w:val="20"/>
          <w:lang w:val="en-GB"/>
        </w:rPr>
        <w:t xml:space="preserve">In addition, through these interviews consultants </w:t>
      </w:r>
      <w:r w:rsidR="00412526" w:rsidRPr="00520763">
        <w:rPr>
          <w:rFonts w:ascii="Candara" w:hAnsi="Candara"/>
          <w:sz w:val="20"/>
          <w:szCs w:val="20"/>
          <w:lang w:val="en-GB"/>
        </w:rPr>
        <w:lastRenderedPageBreak/>
        <w:t xml:space="preserve">aimed to identify to what extent the identified legal provisions </w:t>
      </w:r>
      <w:r w:rsidR="00E819A5">
        <w:rPr>
          <w:rFonts w:ascii="Candara" w:hAnsi="Candara"/>
          <w:sz w:val="20"/>
          <w:szCs w:val="20"/>
          <w:lang w:val="en-GB"/>
        </w:rPr>
        <w:t xml:space="preserve">are </w:t>
      </w:r>
      <w:r w:rsidR="00412526" w:rsidRPr="00520763">
        <w:rPr>
          <w:rFonts w:ascii="Candara" w:hAnsi="Candara"/>
          <w:sz w:val="20"/>
          <w:szCs w:val="20"/>
          <w:lang w:val="en-GB"/>
        </w:rPr>
        <w:t xml:space="preserve">duly implemented (i.e. if there </w:t>
      </w:r>
      <w:r w:rsidR="0016343D">
        <w:rPr>
          <w:rFonts w:ascii="Candara" w:hAnsi="Candara"/>
          <w:sz w:val="20"/>
          <w:szCs w:val="20"/>
          <w:lang w:val="en-GB"/>
        </w:rPr>
        <w:t xml:space="preserve">are </w:t>
      </w:r>
      <w:r w:rsidR="00412526" w:rsidRPr="00520763">
        <w:rPr>
          <w:rFonts w:ascii="Candara" w:hAnsi="Candara"/>
          <w:sz w:val="20"/>
          <w:szCs w:val="20"/>
          <w:lang w:val="en-GB"/>
        </w:rPr>
        <w:t xml:space="preserve">any problems in terms of implementation).  When gaps in the 'implementation' of the legal provisions were identified through the interviews, consultants also gathered inputs from the stakeholders concerning recommendations for addressing these gaps. This information should be documented in the report above. </w:t>
      </w:r>
    </w:p>
    <w:p w14:paraId="36108AF2" w14:textId="15BF99F6" w:rsidR="00BC65DC" w:rsidRPr="00520763" w:rsidRDefault="00412526" w:rsidP="001977C8">
      <w:pPr>
        <w:jc w:val="both"/>
        <w:rPr>
          <w:rFonts w:ascii="Candara" w:hAnsi="Candara"/>
          <w:sz w:val="20"/>
          <w:szCs w:val="20"/>
          <w:lang w:val="en-GB"/>
        </w:rPr>
      </w:pPr>
      <w:r w:rsidRPr="00520763">
        <w:rPr>
          <w:rFonts w:ascii="Candara" w:hAnsi="Candara"/>
          <w:sz w:val="20"/>
          <w:szCs w:val="20"/>
          <w:lang w:val="en-GB"/>
        </w:rPr>
        <w:t xml:space="preserve">The table below presents the list of meetings and interviews conducted by consultants. </w:t>
      </w:r>
    </w:p>
    <w:tbl>
      <w:tblPr>
        <w:tblStyle w:val="TableGrid"/>
        <w:tblW w:w="0" w:type="auto"/>
        <w:tblLook w:val="04A0" w:firstRow="1" w:lastRow="0" w:firstColumn="1" w:lastColumn="0" w:noHBand="0" w:noVBand="1"/>
      </w:tblPr>
      <w:tblGrid>
        <w:gridCol w:w="4505"/>
        <w:gridCol w:w="4505"/>
      </w:tblGrid>
      <w:tr w:rsidR="00F66918" w:rsidRPr="00B7022D" w14:paraId="1D88B788" w14:textId="77777777" w:rsidTr="00F66918">
        <w:tc>
          <w:tcPr>
            <w:tcW w:w="4505" w:type="dxa"/>
          </w:tcPr>
          <w:p w14:paraId="591A7A0B" w14:textId="25270464"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 xml:space="preserve">Ministry of Lands and Natural Resources </w:t>
            </w:r>
          </w:p>
        </w:tc>
        <w:tc>
          <w:tcPr>
            <w:tcW w:w="4505" w:type="dxa"/>
          </w:tcPr>
          <w:p w14:paraId="67C8CDB6" w14:textId="6C220A94"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 xml:space="preserve">Abu Juam </w:t>
            </w:r>
          </w:p>
        </w:tc>
      </w:tr>
      <w:tr w:rsidR="00F66918" w:rsidRPr="00B7022D" w14:paraId="70E6731D" w14:textId="77777777" w:rsidTr="00F66918">
        <w:tc>
          <w:tcPr>
            <w:tcW w:w="4505" w:type="dxa"/>
          </w:tcPr>
          <w:p w14:paraId="20F58BEA" w14:textId="70FCBE35"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 xml:space="preserve">Forestry Commission </w:t>
            </w:r>
          </w:p>
        </w:tc>
        <w:tc>
          <w:tcPr>
            <w:tcW w:w="4505" w:type="dxa"/>
          </w:tcPr>
          <w:p w14:paraId="54B887CE" w14:textId="77777777"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 xml:space="preserve">Raphael Yeboah </w:t>
            </w:r>
          </w:p>
          <w:p w14:paraId="070549A2" w14:textId="40613459"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 xml:space="preserve">Michael Akowuah </w:t>
            </w:r>
          </w:p>
        </w:tc>
      </w:tr>
      <w:tr w:rsidR="00F66918" w:rsidRPr="00B7022D" w14:paraId="66CF270F" w14:textId="77777777" w:rsidTr="00F66918">
        <w:tc>
          <w:tcPr>
            <w:tcW w:w="4505" w:type="dxa"/>
          </w:tcPr>
          <w:p w14:paraId="53DB0044" w14:textId="7ED805BE"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 xml:space="preserve">International Union for the Conservation of Nature </w:t>
            </w:r>
          </w:p>
        </w:tc>
        <w:tc>
          <w:tcPr>
            <w:tcW w:w="4505" w:type="dxa"/>
          </w:tcPr>
          <w:p w14:paraId="13A61DBA" w14:textId="12451234"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Saadia Bobtoya Owusu Amofa</w:t>
            </w:r>
          </w:p>
        </w:tc>
      </w:tr>
      <w:tr w:rsidR="00F66918" w:rsidRPr="00B7022D" w14:paraId="38D835A4" w14:textId="77777777" w:rsidTr="00F66918">
        <w:tc>
          <w:tcPr>
            <w:tcW w:w="4505" w:type="dxa"/>
          </w:tcPr>
          <w:p w14:paraId="341A5705" w14:textId="4A2FD7A7"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 xml:space="preserve">Environmental Protection Agency </w:t>
            </w:r>
          </w:p>
        </w:tc>
        <w:tc>
          <w:tcPr>
            <w:tcW w:w="4505" w:type="dxa"/>
          </w:tcPr>
          <w:p w14:paraId="71893C38" w14:textId="1B8EA3D5"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 xml:space="preserve">Kinglsey Sey </w:t>
            </w:r>
          </w:p>
        </w:tc>
      </w:tr>
      <w:tr w:rsidR="00F66918" w:rsidRPr="00B7022D" w14:paraId="3A434604" w14:textId="77777777" w:rsidTr="00F66918">
        <w:tc>
          <w:tcPr>
            <w:tcW w:w="4505" w:type="dxa"/>
          </w:tcPr>
          <w:p w14:paraId="598EB3D0" w14:textId="28710121"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 xml:space="preserve">Resource Trust </w:t>
            </w:r>
          </w:p>
        </w:tc>
        <w:tc>
          <w:tcPr>
            <w:tcW w:w="4505" w:type="dxa"/>
          </w:tcPr>
          <w:p w14:paraId="5295073B" w14:textId="5ABCE449"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Joe Osei-Wusu</w:t>
            </w:r>
          </w:p>
        </w:tc>
      </w:tr>
      <w:tr w:rsidR="00F66918" w:rsidRPr="00B7022D" w14:paraId="5FA9855C" w14:textId="77777777" w:rsidTr="00F66918">
        <w:tc>
          <w:tcPr>
            <w:tcW w:w="4505" w:type="dxa"/>
          </w:tcPr>
          <w:p w14:paraId="6B0EC8A8" w14:textId="77777777"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 xml:space="preserve">Legal Working Group </w:t>
            </w:r>
          </w:p>
          <w:p w14:paraId="260AEAE0" w14:textId="77777777" w:rsidR="00F66918" w:rsidRPr="00520763" w:rsidRDefault="00F66918" w:rsidP="00F66918">
            <w:pPr>
              <w:spacing w:after="0" w:line="240" w:lineRule="auto"/>
              <w:rPr>
                <w:rFonts w:ascii="Candara" w:hAnsi="Candara"/>
                <w:sz w:val="20"/>
                <w:szCs w:val="20"/>
              </w:rPr>
            </w:pPr>
          </w:p>
        </w:tc>
        <w:tc>
          <w:tcPr>
            <w:tcW w:w="4505" w:type="dxa"/>
          </w:tcPr>
          <w:p w14:paraId="0BE15C95" w14:textId="0BF942D4"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Made up of civil society actors in the forestry sector.  30 members present at the meeting</w:t>
            </w:r>
          </w:p>
        </w:tc>
      </w:tr>
      <w:tr w:rsidR="00F66918" w:rsidRPr="00B7022D" w14:paraId="7C94ABB6" w14:textId="77777777" w:rsidTr="00F66918">
        <w:tc>
          <w:tcPr>
            <w:tcW w:w="4505" w:type="dxa"/>
          </w:tcPr>
          <w:p w14:paraId="65E87F0A" w14:textId="781AD1F0"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 xml:space="preserve">Safeguards sub-Working Group </w:t>
            </w:r>
          </w:p>
        </w:tc>
        <w:tc>
          <w:tcPr>
            <w:tcW w:w="4505" w:type="dxa"/>
          </w:tcPr>
          <w:p w14:paraId="235E8803" w14:textId="0CD7F7E6" w:rsidR="00F66918" w:rsidRPr="00520763" w:rsidRDefault="00F66918" w:rsidP="00F66918">
            <w:pPr>
              <w:spacing w:after="0" w:line="240" w:lineRule="auto"/>
              <w:rPr>
                <w:rFonts w:ascii="Candara" w:hAnsi="Candara"/>
                <w:sz w:val="20"/>
                <w:szCs w:val="20"/>
              </w:rPr>
            </w:pPr>
            <w:r w:rsidRPr="00520763">
              <w:rPr>
                <w:rFonts w:ascii="Candara" w:hAnsi="Candara"/>
                <w:sz w:val="20"/>
                <w:szCs w:val="20"/>
              </w:rPr>
              <w:t xml:space="preserve">Made up of government and civil society. </w:t>
            </w:r>
            <w:r w:rsidR="0024676F" w:rsidRPr="00520763">
              <w:rPr>
                <w:rFonts w:ascii="Candara" w:hAnsi="Candara"/>
                <w:sz w:val="20"/>
                <w:szCs w:val="20"/>
              </w:rPr>
              <w:t>25 members present at the meeting</w:t>
            </w:r>
          </w:p>
        </w:tc>
      </w:tr>
    </w:tbl>
    <w:p w14:paraId="5C4618A9" w14:textId="15B84E09" w:rsidR="00BC65DC" w:rsidRPr="00520763" w:rsidRDefault="00BC65DC" w:rsidP="00BC65DC">
      <w:pPr>
        <w:rPr>
          <w:rFonts w:ascii="Candara" w:hAnsi="Candara" w:cs="Calibri"/>
          <w:sz w:val="20"/>
          <w:szCs w:val="20"/>
          <w:lang w:val="es-ES"/>
        </w:rPr>
      </w:pPr>
    </w:p>
    <w:p w14:paraId="6526613C" w14:textId="18EF3790" w:rsidR="00412526" w:rsidRPr="00520763" w:rsidRDefault="00412526" w:rsidP="00412526">
      <w:pPr>
        <w:ind w:firstLine="720"/>
        <w:rPr>
          <w:rFonts w:ascii="Candara" w:eastAsiaTheme="minorEastAsia" w:hAnsi="Candara" w:cstheme="minorBidi"/>
          <w:b/>
          <w:bCs/>
          <w:i/>
          <w:iCs/>
          <w:color w:val="823B0B" w:themeColor="accent2" w:themeShade="7F"/>
          <w:sz w:val="20"/>
          <w:szCs w:val="20"/>
        </w:rPr>
      </w:pPr>
      <w:bookmarkStart w:id="115" w:name="_Toc443035956"/>
      <w:r w:rsidRPr="00520763">
        <w:rPr>
          <w:rStyle w:val="IntenseReference"/>
          <w:rFonts w:ascii="Candara" w:hAnsi="Candara"/>
          <w:sz w:val="20"/>
          <w:szCs w:val="20"/>
        </w:rPr>
        <w:t>c. Recommendations for addressing gaps and weaknesses</w:t>
      </w:r>
      <w:bookmarkEnd w:id="115"/>
    </w:p>
    <w:p w14:paraId="2746F453" w14:textId="41B533C6" w:rsidR="00BC65DC" w:rsidRPr="00520763" w:rsidRDefault="00BC65DC" w:rsidP="00BC65DC">
      <w:pPr>
        <w:rPr>
          <w:rFonts w:ascii="Candara" w:hAnsi="Candara"/>
          <w:sz w:val="20"/>
          <w:szCs w:val="20"/>
          <w:lang w:val="en-GB"/>
        </w:rPr>
      </w:pPr>
      <w:r w:rsidRPr="00520763">
        <w:rPr>
          <w:rFonts w:ascii="Candara" w:hAnsi="Candara"/>
          <w:sz w:val="20"/>
          <w:szCs w:val="20"/>
          <w:lang w:val="en-GB"/>
        </w:rPr>
        <w:t xml:space="preserve">Subsequent to </w:t>
      </w:r>
      <w:r w:rsidR="00451245" w:rsidRPr="00520763">
        <w:rPr>
          <w:rFonts w:ascii="Candara" w:hAnsi="Candara"/>
          <w:sz w:val="20"/>
          <w:szCs w:val="20"/>
          <w:lang w:val="en-GB"/>
        </w:rPr>
        <w:t>gathering feed</w:t>
      </w:r>
      <w:r w:rsidRPr="00520763">
        <w:rPr>
          <w:rFonts w:ascii="Candara" w:hAnsi="Candara"/>
          <w:sz w:val="20"/>
          <w:szCs w:val="20"/>
          <w:lang w:val="en-GB"/>
        </w:rPr>
        <w:t xml:space="preserve">back on the completed methodological matrix, </w:t>
      </w:r>
      <w:r w:rsidR="00451245" w:rsidRPr="00520763">
        <w:rPr>
          <w:rFonts w:ascii="Candara" w:hAnsi="Candara"/>
          <w:sz w:val="20"/>
          <w:szCs w:val="20"/>
          <w:lang w:val="en-GB"/>
        </w:rPr>
        <w:t>consultants went on to:</w:t>
      </w:r>
    </w:p>
    <w:p w14:paraId="6817E60C" w14:textId="7CA19C79" w:rsidR="00BC65DC" w:rsidRPr="00520763" w:rsidRDefault="00451245" w:rsidP="00D228DD">
      <w:pPr>
        <w:numPr>
          <w:ilvl w:val="0"/>
          <w:numId w:val="78"/>
        </w:numPr>
        <w:spacing w:line="276" w:lineRule="auto"/>
        <w:jc w:val="both"/>
        <w:rPr>
          <w:rFonts w:ascii="Candara" w:hAnsi="Candara" w:cs="Courier New"/>
          <w:color w:val="212121"/>
          <w:sz w:val="20"/>
          <w:szCs w:val="20"/>
          <w:lang w:val="en-GB"/>
        </w:rPr>
      </w:pPr>
      <w:r w:rsidRPr="00520763">
        <w:rPr>
          <w:rFonts w:ascii="Candara" w:hAnsi="Candara"/>
          <w:sz w:val="20"/>
          <w:szCs w:val="20"/>
          <w:lang w:val="en-GB"/>
        </w:rPr>
        <w:t>summari</w:t>
      </w:r>
      <w:r w:rsidR="0016343D">
        <w:rPr>
          <w:rFonts w:ascii="Candara" w:hAnsi="Candara"/>
          <w:sz w:val="20"/>
          <w:szCs w:val="20"/>
          <w:lang w:val="en-GB"/>
        </w:rPr>
        <w:t>s</w:t>
      </w:r>
      <w:r w:rsidR="007157ED" w:rsidRPr="00520763">
        <w:rPr>
          <w:rFonts w:ascii="Candara" w:hAnsi="Candara"/>
          <w:sz w:val="20"/>
          <w:szCs w:val="20"/>
          <w:lang w:val="en-GB"/>
        </w:rPr>
        <w:t>e</w:t>
      </w:r>
      <w:r w:rsidRPr="00520763">
        <w:rPr>
          <w:rFonts w:ascii="Candara" w:hAnsi="Candara"/>
          <w:sz w:val="20"/>
          <w:szCs w:val="20"/>
          <w:lang w:val="en-GB"/>
        </w:rPr>
        <w:t xml:space="preserve"> and systemati</w:t>
      </w:r>
      <w:r w:rsidR="0016343D">
        <w:rPr>
          <w:rFonts w:ascii="Candara" w:hAnsi="Candara"/>
          <w:sz w:val="20"/>
          <w:szCs w:val="20"/>
          <w:lang w:val="en-GB"/>
        </w:rPr>
        <w:t>s</w:t>
      </w:r>
      <w:r w:rsidR="007157ED" w:rsidRPr="00520763">
        <w:rPr>
          <w:rFonts w:ascii="Candara" w:hAnsi="Candara"/>
          <w:sz w:val="20"/>
          <w:szCs w:val="20"/>
          <w:lang w:val="en-GB"/>
        </w:rPr>
        <w:t>e</w:t>
      </w:r>
      <w:r w:rsidR="00BC65DC" w:rsidRPr="00520763">
        <w:rPr>
          <w:rFonts w:ascii="Candara" w:hAnsi="Candara"/>
          <w:sz w:val="20"/>
          <w:szCs w:val="20"/>
          <w:lang w:val="en-GB"/>
        </w:rPr>
        <w:t xml:space="preserve"> the findings and gaps in a technical paper</w:t>
      </w:r>
      <w:r w:rsidRPr="00520763">
        <w:rPr>
          <w:rFonts w:ascii="Candara" w:hAnsi="Candara"/>
          <w:sz w:val="20"/>
          <w:szCs w:val="20"/>
          <w:lang w:val="en-GB"/>
        </w:rPr>
        <w:t xml:space="preserve"> (report above)</w:t>
      </w:r>
      <w:r w:rsidR="00BC65DC" w:rsidRPr="00520763">
        <w:rPr>
          <w:rFonts w:ascii="Candara" w:hAnsi="Candara"/>
          <w:sz w:val="20"/>
          <w:szCs w:val="20"/>
          <w:lang w:val="en-GB"/>
        </w:rPr>
        <w:t xml:space="preserve">. </w:t>
      </w:r>
      <w:r w:rsidR="00BC65DC" w:rsidRPr="00520763">
        <w:rPr>
          <w:rFonts w:ascii="Candara" w:hAnsi="Candara" w:cs="Courier New"/>
          <w:color w:val="212121"/>
          <w:sz w:val="20"/>
          <w:szCs w:val="20"/>
          <w:lang w:val="en-GB"/>
        </w:rPr>
        <w:t>The systemati</w:t>
      </w:r>
      <w:r w:rsidR="0016343D">
        <w:rPr>
          <w:rFonts w:ascii="Candara" w:hAnsi="Candara" w:cs="Courier New"/>
          <w:color w:val="212121"/>
          <w:sz w:val="20"/>
          <w:szCs w:val="20"/>
          <w:lang w:val="en-GB"/>
        </w:rPr>
        <w:t>s</w:t>
      </w:r>
      <w:r w:rsidR="00BC65DC" w:rsidRPr="00520763">
        <w:rPr>
          <w:rFonts w:ascii="Candara" w:hAnsi="Candara" w:cs="Courier New"/>
          <w:color w:val="212121"/>
          <w:sz w:val="20"/>
          <w:szCs w:val="20"/>
          <w:lang w:val="en-GB"/>
        </w:rPr>
        <w:t xml:space="preserve">ation of the findings and gaps </w:t>
      </w:r>
      <w:r w:rsidRPr="00520763">
        <w:rPr>
          <w:rFonts w:ascii="Candara" w:hAnsi="Candara" w:cs="Courier New"/>
          <w:color w:val="212121"/>
          <w:sz w:val="20"/>
          <w:szCs w:val="20"/>
          <w:lang w:val="en-GB"/>
        </w:rPr>
        <w:t>provides</w:t>
      </w:r>
      <w:r w:rsidR="00BC65DC" w:rsidRPr="00520763">
        <w:rPr>
          <w:rFonts w:ascii="Candara" w:hAnsi="Candara" w:cs="Courier New"/>
          <w:color w:val="212121"/>
          <w:sz w:val="20"/>
          <w:szCs w:val="20"/>
          <w:lang w:val="en-GB"/>
        </w:rPr>
        <w:t xml:space="preserve"> a clear "picture" of the current state of the relevant legal framework.</w:t>
      </w:r>
    </w:p>
    <w:p w14:paraId="472D3CD8" w14:textId="77010340" w:rsidR="00451245" w:rsidRPr="00520763" w:rsidRDefault="00451245" w:rsidP="00451245">
      <w:pPr>
        <w:numPr>
          <w:ilvl w:val="0"/>
          <w:numId w:val="78"/>
        </w:numPr>
        <w:spacing w:line="276" w:lineRule="auto"/>
        <w:jc w:val="both"/>
        <w:rPr>
          <w:rFonts w:ascii="Candara" w:hAnsi="Candara"/>
          <w:sz w:val="20"/>
          <w:szCs w:val="20"/>
          <w:lang w:val="en-GB"/>
        </w:rPr>
      </w:pPr>
      <w:r w:rsidRPr="00520763">
        <w:rPr>
          <w:rFonts w:ascii="Candara" w:hAnsi="Candara"/>
          <w:sz w:val="20"/>
          <w:szCs w:val="20"/>
          <w:lang w:val="en-GB"/>
        </w:rPr>
        <w:t>identify</w:t>
      </w:r>
      <w:r w:rsidR="00BC65DC" w:rsidRPr="00520763">
        <w:rPr>
          <w:rFonts w:ascii="Candara" w:hAnsi="Candara"/>
          <w:sz w:val="20"/>
          <w:szCs w:val="20"/>
          <w:lang w:val="en-GB"/>
        </w:rPr>
        <w:t xml:space="preserve"> </w:t>
      </w:r>
      <w:r w:rsidRPr="00520763">
        <w:rPr>
          <w:rFonts w:ascii="Candara" w:hAnsi="Candara"/>
          <w:sz w:val="20"/>
          <w:szCs w:val="20"/>
          <w:lang w:val="en-GB"/>
        </w:rPr>
        <w:t>appropriate</w:t>
      </w:r>
      <w:r w:rsidR="00BC65DC" w:rsidRPr="00520763">
        <w:rPr>
          <w:rFonts w:ascii="Candara" w:hAnsi="Candara"/>
          <w:sz w:val="20"/>
          <w:szCs w:val="20"/>
          <w:lang w:val="en-GB"/>
        </w:rPr>
        <w:t xml:space="preserve"> recommendations for addressing gaps and </w:t>
      </w:r>
      <w:r w:rsidRPr="00520763">
        <w:rPr>
          <w:rFonts w:ascii="Candara" w:hAnsi="Candara"/>
          <w:sz w:val="20"/>
          <w:szCs w:val="20"/>
          <w:lang w:val="en-GB"/>
        </w:rPr>
        <w:t>weaknesses</w:t>
      </w:r>
      <w:r w:rsidR="00BC65DC" w:rsidRPr="00520763">
        <w:rPr>
          <w:rFonts w:ascii="Candara" w:hAnsi="Candara"/>
          <w:sz w:val="20"/>
          <w:szCs w:val="20"/>
          <w:lang w:val="en-GB"/>
        </w:rPr>
        <w:t xml:space="preserve">. </w:t>
      </w:r>
    </w:p>
    <w:p w14:paraId="6E3340D5" w14:textId="77777777" w:rsidR="00BC65DC" w:rsidRPr="00BC65DC" w:rsidRDefault="00BC65DC" w:rsidP="00BC65DC"/>
    <w:sectPr w:rsidR="00BC65DC" w:rsidRPr="00BC65DC" w:rsidSect="00BC65D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9E545" w14:textId="77777777" w:rsidR="00C85F24" w:rsidRDefault="00C85F24" w:rsidP="004F2455">
      <w:pPr>
        <w:spacing w:after="0" w:line="240" w:lineRule="auto"/>
      </w:pPr>
      <w:r>
        <w:separator/>
      </w:r>
    </w:p>
  </w:endnote>
  <w:endnote w:type="continuationSeparator" w:id="0">
    <w:p w14:paraId="5BCC7AC9" w14:textId="77777777" w:rsidR="00C85F24" w:rsidRDefault="00C85F24" w:rsidP="004F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utura">
    <w:charset w:val="00"/>
    <w:family w:val="auto"/>
    <w:pitch w:val="variable"/>
    <w:sig w:usb0="80000067" w:usb1="00000000" w:usb2="00000000" w:usb3="00000000" w:csb0="000001FB" w:csb1="00000000"/>
  </w:font>
  <w:font w:name="HelveticaNeueLTCom-Lt">
    <w:panose1 w:val="00000000000000000000"/>
    <w:charset w:val="00"/>
    <w:family w:val="swiss"/>
    <w:notTrueType/>
    <w:pitch w:val="default"/>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BA783" w14:textId="77777777" w:rsidR="0014595E" w:rsidRDefault="0014595E" w:rsidP="007A57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160C35" w14:textId="77777777" w:rsidR="0014595E" w:rsidRDefault="0014595E" w:rsidP="007A57DE">
    <w:pPr>
      <w:pStyle w:val="Footer"/>
      <w:ind w:right="360"/>
      <w:jc w:val="center"/>
      <w:rPr>
        <w:rStyle w:val="PageNumber"/>
      </w:rPr>
    </w:pPr>
  </w:p>
  <w:p w14:paraId="08DF08E7" w14:textId="77777777" w:rsidR="0014595E" w:rsidRDefault="0014595E" w:rsidP="007A5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44C8" w14:textId="524DB6AB" w:rsidR="0014595E" w:rsidRDefault="0014595E" w:rsidP="007A57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32AA">
      <w:rPr>
        <w:rStyle w:val="PageNumber"/>
        <w:noProof/>
      </w:rPr>
      <w:t>1</w:t>
    </w:r>
    <w:r>
      <w:rPr>
        <w:rStyle w:val="PageNumber"/>
      </w:rPr>
      <w:fldChar w:fldCharType="end"/>
    </w:r>
  </w:p>
  <w:p w14:paraId="00B97D82" w14:textId="77777777" w:rsidR="0014595E" w:rsidRDefault="0014595E" w:rsidP="007A57DE">
    <w:pPr>
      <w:pStyle w:val="Footer"/>
      <w:ind w:right="360"/>
      <w:jc w:val="center"/>
      <w:rPr>
        <w:rStyle w:val="PageNumber"/>
      </w:rPr>
    </w:pPr>
  </w:p>
  <w:p w14:paraId="67109753" w14:textId="77777777" w:rsidR="0014595E" w:rsidRDefault="0014595E" w:rsidP="007A5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6345" w14:textId="77777777" w:rsidR="0014595E" w:rsidRDefault="0014595E" w:rsidP="00B61B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3C1FF6" w14:textId="77777777" w:rsidR="0014595E" w:rsidRDefault="0014595E" w:rsidP="00B61B2E">
    <w:pPr>
      <w:pStyle w:val="Footer"/>
      <w:ind w:right="360"/>
      <w:jc w:val="center"/>
      <w:rPr>
        <w:rStyle w:val="PageNumber"/>
      </w:rPr>
    </w:pPr>
  </w:p>
  <w:p w14:paraId="7DA30EA8" w14:textId="77777777" w:rsidR="0014595E" w:rsidRDefault="0014595E" w:rsidP="00B61B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0DB7" w14:textId="6BD92156" w:rsidR="0014595E" w:rsidRDefault="0014595E" w:rsidP="00B61B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32AA">
      <w:rPr>
        <w:rStyle w:val="PageNumber"/>
        <w:noProof/>
      </w:rPr>
      <w:t>8</w:t>
    </w:r>
    <w:r>
      <w:rPr>
        <w:rStyle w:val="PageNumber"/>
      </w:rPr>
      <w:fldChar w:fldCharType="end"/>
    </w:r>
  </w:p>
  <w:p w14:paraId="57E8EDEF" w14:textId="77777777" w:rsidR="0014595E" w:rsidRDefault="0014595E" w:rsidP="00B61B2E">
    <w:pPr>
      <w:pStyle w:val="Footer"/>
      <w:ind w:right="360"/>
      <w:jc w:val="center"/>
      <w:rPr>
        <w:rStyle w:val="PageNumber"/>
      </w:rPr>
    </w:pPr>
  </w:p>
  <w:p w14:paraId="1DFCDC78" w14:textId="77777777" w:rsidR="0014595E" w:rsidRDefault="0014595E" w:rsidP="00B61B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2736C" w14:textId="77777777" w:rsidR="0014595E" w:rsidRDefault="0014595E" w:rsidP="00B61B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2B6F9" w14:textId="77777777" w:rsidR="0014595E" w:rsidRDefault="0014595E" w:rsidP="00B61B2E">
    <w:pPr>
      <w:pStyle w:val="Footer"/>
      <w:ind w:right="360"/>
      <w:jc w:val="center"/>
      <w:rPr>
        <w:rStyle w:val="PageNumber"/>
      </w:rPr>
    </w:pPr>
  </w:p>
  <w:p w14:paraId="6C5245E5" w14:textId="77777777" w:rsidR="0014595E" w:rsidRDefault="0014595E" w:rsidP="00B61B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63032" w14:textId="4C03E474" w:rsidR="0014595E" w:rsidRDefault="0014595E" w:rsidP="00B61B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32AA">
      <w:rPr>
        <w:rStyle w:val="PageNumber"/>
        <w:noProof/>
      </w:rPr>
      <w:t>72</w:t>
    </w:r>
    <w:r>
      <w:rPr>
        <w:rStyle w:val="PageNumber"/>
      </w:rPr>
      <w:fldChar w:fldCharType="end"/>
    </w:r>
  </w:p>
  <w:p w14:paraId="7963BE56" w14:textId="77777777" w:rsidR="0014595E" w:rsidRDefault="0014595E" w:rsidP="00B61B2E">
    <w:pPr>
      <w:pStyle w:val="Footer"/>
      <w:ind w:right="360"/>
      <w:jc w:val="center"/>
      <w:rPr>
        <w:rStyle w:val="PageNumber"/>
      </w:rPr>
    </w:pPr>
  </w:p>
  <w:p w14:paraId="0289D0B9" w14:textId="77777777" w:rsidR="0014595E" w:rsidRDefault="0014595E" w:rsidP="00B6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DB7F1" w14:textId="77777777" w:rsidR="00C85F24" w:rsidRDefault="00C85F24" w:rsidP="004F2455">
      <w:pPr>
        <w:spacing w:after="0" w:line="240" w:lineRule="auto"/>
      </w:pPr>
      <w:r>
        <w:separator/>
      </w:r>
    </w:p>
  </w:footnote>
  <w:footnote w:type="continuationSeparator" w:id="0">
    <w:p w14:paraId="06265814" w14:textId="77777777" w:rsidR="00C85F24" w:rsidRDefault="00C85F24" w:rsidP="004F2455">
      <w:pPr>
        <w:spacing w:after="0" w:line="240" w:lineRule="auto"/>
      </w:pPr>
      <w:r>
        <w:continuationSeparator/>
      </w:r>
    </w:p>
  </w:footnote>
  <w:footnote w:id="1">
    <w:p w14:paraId="6B409439" w14:textId="77777777" w:rsidR="0014595E" w:rsidRPr="007B62D1" w:rsidRDefault="0014595E" w:rsidP="00AD7662">
      <w:pPr>
        <w:pStyle w:val="FootnoteText"/>
        <w:rPr>
          <w:lang w:val="en-GB"/>
        </w:rPr>
      </w:pPr>
      <w:r w:rsidRPr="007B62D1">
        <w:rPr>
          <w:rStyle w:val="FootnoteReference"/>
          <w:lang w:val="en-GB"/>
        </w:rPr>
        <w:footnoteRef/>
      </w:r>
      <w:r w:rsidRPr="007B62D1">
        <w:rPr>
          <w:lang w:val="en-GB"/>
        </w:rPr>
        <w:t xml:space="preserve"> </w:t>
      </w:r>
      <w:r w:rsidRPr="007B62D1">
        <w:rPr>
          <w:sz w:val="16"/>
          <w:szCs w:val="16"/>
          <w:lang w:val="en-GB"/>
        </w:rPr>
        <w:t>UNFCCC Decision 1/CP.16 paragraph 102</w:t>
      </w:r>
    </w:p>
  </w:footnote>
  <w:footnote w:id="2">
    <w:p w14:paraId="72141940" w14:textId="2FC90FC7" w:rsidR="0014595E" w:rsidRPr="00451245" w:rsidRDefault="0014595E">
      <w:pPr>
        <w:pStyle w:val="FootnoteText"/>
        <w:rPr>
          <w:sz w:val="16"/>
          <w:szCs w:val="16"/>
          <w:lang w:val="en-GB"/>
        </w:rPr>
      </w:pPr>
      <w:r w:rsidRPr="00451245">
        <w:rPr>
          <w:rStyle w:val="FootnoteReference"/>
          <w:sz w:val="16"/>
          <w:szCs w:val="16"/>
        </w:rPr>
        <w:footnoteRef/>
      </w:r>
      <w:r w:rsidRPr="00451245">
        <w:rPr>
          <w:sz w:val="16"/>
          <w:szCs w:val="16"/>
        </w:rPr>
        <w:t xml:space="preserve"> </w:t>
      </w:r>
      <w:r w:rsidRPr="00451245">
        <w:rPr>
          <w:sz w:val="16"/>
          <w:szCs w:val="16"/>
          <w:lang w:val="en-GB"/>
        </w:rPr>
        <w:t xml:space="preserve">See Annex 1 with methodology for further detail on elements of the </w:t>
      </w:r>
      <w:r>
        <w:rPr>
          <w:sz w:val="16"/>
          <w:szCs w:val="16"/>
          <w:lang w:val="en-GB"/>
        </w:rPr>
        <w:t>Cancun</w:t>
      </w:r>
      <w:r w:rsidRPr="00451245">
        <w:rPr>
          <w:sz w:val="16"/>
          <w:szCs w:val="16"/>
          <w:lang w:val="en-GB"/>
        </w:rPr>
        <w:t xml:space="preserve"> safeguards</w:t>
      </w:r>
    </w:p>
  </w:footnote>
  <w:footnote w:id="3">
    <w:p w14:paraId="52C04EEA" w14:textId="6A21F1BE"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The Legal Framework </w:t>
      </w:r>
      <w:r>
        <w:rPr>
          <w:sz w:val="16"/>
          <w:szCs w:val="16"/>
          <w:lang w:val="en-GB"/>
        </w:rPr>
        <w:t>allows to meet this indicator through a</w:t>
      </w:r>
      <w:r w:rsidRPr="007B62D1">
        <w:rPr>
          <w:sz w:val="16"/>
          <w:szCs w:val="16"/>
          <w:lang w:val="en-GB"/>
        </w:rPr>
        <w:t xml:space="preserve"> combination of the Constitution and the Ghana Forest and Wildlife Policy.  Article 2 of the Constitution provides that A person who alleges that (a) an enactment or anything contained in or done under the authority of that or any other enactment, or (b) any act or omission of any person, is inconsistent with, or is in contravention of a provision of this Constitution, may bring an action in the Supreme Court for a declaration to that effect. Article 36(9) of the Constitution provides that the State shall take appropriate measures needed to protect and safeguard the national environment for posterity; and shall seek cooperation with other States and bodies for purposes of protecting the wider international environment for mankind and 41(k) to protect and safeguard the environment. Article 269(1) of the Constitution provides for the establishment of a Forestry Commission while articles 36(9) and 41(k) makes it mandatory for the government and citizens, respectively, to safeguard and protect the forest. Section 2 (1) Forestry Commission Act, 1999 (Act 571); (1) The Commission is responsible for the regulation of the utilisation of forest and wildlife resources, the conservation and management of those resources and the co-ordination of policies related to them.</w:t>
      </w:r>
    </w:p>
  </w:footnote>
  <w:footnote w:id="4">
    <w:p w14:paraId="36A055D4" w14:textId="66C16724"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 xml:space="preserve"> Feedback gathered from stakeholders at Ghana’s safeguards sub-working group meeting at the Forestry Commission in Accra on 26/10/2016</w:t>
      </w:r>
    </w:p>
  </w:footnote>
  <w:footnote w:id="5">
    <w:p w14:paraId="4009724B" w14:textId="61D014D1" w:rsidR="0014595E" w:rsidRPr="007B62D1" w:rsidRDefault="0014595E" w:rsidP="00B61B2E">
      <w:pPr>
        <w:pStyle w:val="FootnoteText"/>
        <w:spacing w:after="0" w:line="240" w:lineRule="auto"/>
        <w:rPr>
          <w:i/>
          <w:sz w:val="16"/>
          <w:szCs w:val="16"/>
          <w:lang w:val="en-GB"/>
        </w:rPr>
      </w:pPr>
      <w:r w:rsidRPr="007B62D1">
        <w:rPr>
          <w:rStyle w:val="FootnoteReference"/>
          <w:sz w:val="16"/>
          <w:szCs w:val="16"/>
          <w:lang w:val="en-GB"/>
        </w:rPr>
        <w:footnoteRef/>
      </w:r>
      <w:r w:rsidRPr="007B62D1">
        <w:rPr>
          <w:sz w:val="16"/>
          <w:szCs w:val="16"/>
          <w:lang w:val="en-GB"/>
        </w:rPr>
        <w:t xml:space="preserve"> Constitution of the Republic of Gh</w:t>
      </w:r>
      <w:r>
        <w:rPr>
          <w:sz w:val="16"/>
          <w:szCs w:val="16"/>
          <w:lang w:val="en-GB"/>
        </w:rPr>
        <w:t>ana, 1992</w:t>
      </w:r>
      <w:r w:rsidRPr="007B62D1">
        <w:rPr>
          <w:sz w:val="16"/>
          <w:szCs w:val="16"/>
          <w:lang w:val="en-GB"/>
        </w:rPr>
        <w:t xml:space="preserve">, Article 75 </w:t>
      </w:r>
    </w:p>
  </w:footnote>
  <w:footnote w:id="6">
    <w:p w14:paraId="45727DA3" w14:textId="6B79ABCD"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Pr>
          <w:sz w:val="16"/>
          <w:szCs w:val="16"/>
          <w:lang w:val="en-GB"/>
        </w:rPr>
        <w:t xml:space="preserve"> Constitution, </w:t>
      </w:r>
      <w:r w:rsidRPr="007B62D1">
        <w:rPr>
          <w:sz w:val="16"/>
          <w:szCs w:val="16"/>
          <w:lang w:val="en-GB"/>
        </w:rPr>
        <w:t>Article 1 Clause 2</w:t>
      </w:r>
    </w:p>
  </w:footnote>
  <w:footnote w:id="7">
    <w:p w14:paraId="544AC09D" w14:textId="1D1D5A68"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Pr>
          <w:sz w:val="16"/>
          <w:szCs w:val="16"/>
          <w:lang w:val="en-GB"/>
        </w:rPr>
        <w:t xml:space="preserve"> Constitution, </w:t>
      </w:r>
      <w:r w:rsidRPr="007B62D1">
        <w:rPr>
          <w:sz w:val="16"/>
          <w:szCs w:val="16"/>
          <w:lang w:val="en-GB"/>
        </w:rPr>
        <w:t>Article 11 (1) (b) (1) and Article 75 (2) (a). Republic v. High Court Commercial Division Accra, Ex parte Attorney General (Interested Parties NML Capital Ltd and the Republic of Argentina) (Civil motion, No. J5/10/20113, 20</w:t>
      </w:r>
      <w:r w:rsidRPr="007B62D1">
        <w:rPr>
          <w:sz w:val="16"/>
          <w:szCs w:val="16"/>
          <w:vertAlign w:val="superscript"/>
          <w:lang w:val="en-GB"/>
        </w:rPr>
        <w:t>th</w:t>
      </w:r>
      <w:r w:rsidRPr="007B62D1">
        <w:rPr>
          <w:sz w:val="16"/>
          <w:szCs w:val="16"/>
          <w:lang w:val="en-GB"/>
        </w:rPr>
        <w:t xml:space="preserve"> June 2013) Unreported</w:t>
      </w:r>
    </w:p>
  </w:footnote>
  <w:footnote w:id="8">
    <w:p w14:paraId="52CC1E2D" w14:textId="7E9C615E"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Republic v. High Court Commercial Division Accra, Ex parte Attorney General (Interested Parties NML Capital Ltd and the Republic of Argentina) (Civil motion, No. J5/10/20113, 20</w:t>
      </w:r>
      <w:r w:rsidRPr="007B62D1">
        <w:rPr>
          <w:sz w:val="16"/>
          <w:szCs w:val="16"/>
          <w:vertAlign w:val="superscript"/>
          <w:lang w:val="en-GB"/>
        </w:rPr>
        <w:t>th</w:t>
      </w:r>
      <w:r w:rsidRPr="007B62D1">
        <w:rPr>
          <w:sz w:val="16"/>
          <w:szCs w:val="16"/>
          <w:lang w:val="en-GB"/>
        </w:rPr>
        <w:t xml:space="preserve"> June 2013) Unreported.   </w:t>
      </w:r>
    </w:p>
    <w:p w14:paraId="7BAE87B3" w14:textId="77777777" w:rsidR="0014595E" w:rsidRPr="007B62D1" w:rsidRDefault="0014595E" w:rsidP="00B61B2E">
      <w:pPr>
        <w:pStyle w:val="FootnoteText"/>
        <w:spacing w:after="0" w:line="240" w:lineRule="auto"/>
        <w:rPr>
          <w:sz w:val="16"/>
          <w:szCs w:val="16"/>
          <w:lang w:val="en-GB"/>
        </w:rPr>
      </w:pPr>
    </w:p>
  </w:footnote>
  <w:footnote w:id="9">
    <w:p w14:paraId="7198D8AF" w14:textId="4E7B44DF"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Feedback gathered from stakeholders at Ghana’s safeguards sub-working group meeting at the Forestry Commission in Accra on 26/10/2016</w:t>
      </w:r>
    </w:p>
  </w:footnote>
  <w:footnote w:id="10">
    <w:p w14:paraId="0FBD98C1" w14:textId="011EB52E" w:rsidR="0014595E" w:rsidRPr="007B62D1" w:rsidRDefault="0014595E" w:rsidP="00B61B2E">
      <w:pPr>
        <w:pStyle w:val="NoSpacing"/>
        <w:rPr>
          <w:sz w:val="16"/>
          <w:szCs w:val="16"/>
          <w:lang w:val="en-GB"/>
        </w:rPr>
      </w:pPr>
      <w:r w:rsidRPr="007B62D1">
        <w:rPr>
          <w:rStyle w:val="FootnoteReference"/>
          <w:sz w:val="16"/>
          <w:szCs w:val="16"/>
          <w:lang w:val="en-GB"/>
        </w:rPr>
        <w:footnoteRef/>
      </w:r>
      <w:r>
        <w:rPr>
          <w:sz w:val="16"/>
          <w:szCs w:val="16"/>
          <w:lang w:val="en-GB"/>
        </w:rPr>
        <w:t xml:space="preserve"> Constitution, </w:t>
      </w:r>
      <w:r w:rsidRPr="007B62D1">
        <w:rPr>
          <w:sz w:val="16"/>
          <w:szCs w:val="16"/>
          <w:lang w:val="en-GB"/>
        </w:rPr>
        <w:t xml:space="preserve">Article 21 (1)(f) </w:t>
      </w:r>
    </w:p>
  </w:footnote>
  <w:footnote w:id="11">
    <w:p w14:paraId="7799DC3B" w14:textId="18026D79" w:rsidR="0014595E" w:rsidRPr="007B62D1" w:rsidRDefault="0014595E" w:rsidP="00B61B2E">
      <w:pPr>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Administration of Lands Act, 1962 (Act 123), Section 10 (2)</w:t>
      </w:r>
    </w:p>
  </w:footnote>
  <w:footnote w:id="12">
    <w:p w14:paraId="64A2C582" w14:textId="7142FAD3"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Environmental Assessment Re</w:t>
      </w:r>
      <w:r>
        <w:rPr>
          <w:sz w:val="16"/>
          <w:szCs w:val="16"/>
          <w:lang w:val="en-GB"/>
        </w:rPr>
        <w:t xml:space="preserve">gulation (1999), Regulation 28 </w:t>
      </w:r>
      <w:r w:rsidRPr="007B62D1">
        <w:rPr>
          <w:sz w:val="16"/>
          <w:szCs w:val="16"/>
          <w:lang w:val="en-GB"/>
        </w:rPr>
        <w:t>L.I 1652</w:t>
      </w:r>
    </w:p>
  </w:footnote>
  <w:footnote w:id="13">
    <w:p w14:paraId="2BFF3ADB" w14:textId="2D1A337B" w:rsidR="0014595E" w:rsidRPr="007B62D1" w:rsidRDefault="0014595E" w:rsidP="00B61B2E">
      <w:pPr>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The Envir</w:t>
      </w:r>
      <w:r>
        <w:rPr>
          <w:sz w:val="16"/>
          <w:szCs w:val="16"/>
          <w:lang w:val="en-GB"/>
        </w:rPr>
        <w:t>onmental Assessment Regulations, Regulation 28</w:t>
      </w:r>
    </w:p>
  </w:footnote>
  <w:footnote w:id="14">
    <w:p w14:paraId="7981A412" w14:textId="77777777" w:rsidR="0014595E" w:rsidRPr="0042752A" w:rsidRDefault="0014595E" w:rsidP="00B61B2E">
      <w:pPr>
        <w:pStyle w:val="FootnoteText"/>
        <w:spacing w:after="0" w:line="240" w:lineRule="auto"/>
        <w:rPr>
          <w:sz w:val="16"/>
          <w:szCs w:val="16"/>
          <w:lang w:val="en-GB"/>
        </w:rPr>
      </w:pPr>
      <w:r w:rsidRPr="0042398E">
        <w:rPr>
          <w:rStyle w:val="FootnoteReference"/>
          <w:color w:val="000000" w:themeColor="text1"/>
          <w:sz w:val="16"/>
          <w:szCs w:val="16"/>
          <w:lang w:val="en-GB"/>
        </w:rPr>
        <w:footnoteRef/>
      </w:r>
      <w:r w:rsidRPr="0042398E">
        <w:rPr>
          <w:color w:val="000000" w:themeColor="text1"/>
          <w:sz w:val="16"/>
          <w:szCs w:val="16"/>
          <w:lang w:val="en-GB"/>
        </w:rPr>
        <w:t xml:space="preserve"> Loland Sagoe-Moses and Others v. Attorney General 2016: </w:t>
      </w:r>
      <w:r w:rsidRPr="0042398E">
        <w:rPr>
          <w:rFonts w:cs="Segoe UI"/>
          <w:color w:val="000000" w:themeColor="text1"/>
          <w:sz w:val="16"/>
          <w:szCs w:val="16"/>
          <w:shd w:val="clear" w:color="auto" w:fill="FFFFFF"/>
          <w:lang w:val="en-GB"/>
        </w:rPr>
        <w:t>The judgement reads “</w:t>
      </w:r>
      <w:r w:rsidRPr="0042398E">
        <w:rPr>
          <w:rFonts w:cs="Segoe UI"/>
          <w:bCs/>
          <w:color w:val="000000" w:themeColor="text1"/>
          <w:sz w:val="16"/>
          <w:szCs w:val="16"/>
          <w:shd w:val="clear" w:color="auto" w:fill="FFFFFF"/>
          <w:lang w:val="en-GB"/>
        </w:rPr>
        <w:t>[the applicants] seek to ensure probity and accountability in the use and application of public funds. And, in so doing, the Applicants assert, in the application, their fundamental human right to information connected with the bus branding contract</w:t>
      </w:r>
      <w:r w:rsidRPr="0042398E">
        <w:rPr>
          <w:rFonts w:cs="Segoe UI"/>
          <w:color w:val="000000" w:themeColor="text1"/>
          <w:sz w:val="16"/>
          <w:szCs w:val="16"/>
          <w:shd w:val="clear" w:color="auto" w:fill="FFFFFF"/>
          <w:lang w:val="en-GB"/>
        </w:rPr>
        <w:t>.” Other arguments for the applicants include that they were asserting this right not in the public interest, but</w:t>
      </w:r>
      <w:r w:rsidRPr="0042398E">
        <w:rPr>
          <w:rStyle w:val="apple-converted-space"/>
          <w:rFonts w:cs="Segoe UI"/>
          <w:color w:val="000000" w:themeColor="text1"/>
          <w:sz w:val="16"/>
          <w:szCs w:val="16"/>
          <w:shd w:val="clear" w:color="auto" w:fill="FFFFFF"/>
          <w:lang w:val="en-GB"/>
        </w:rPr>
        <w:t> </w:t>
      </w:r>
      <w:r w:rsidRPr="0042398E">
        <w:rPr>
          <w:rFonts w:cs="Segoe UI"/>
          <w:i/>
          <w:iCs/>
          <w:color w:val="000000" w:themeColor="text1"/>
          <w:sz w:val="16"/>
          <w:szCs w:val="16"/>
          <w:shd w:val="clear" w:color="auto" w:fill="FFFFFF"/>
          <w:lang w:val="en-GB"/>
        </w:rPr>
        <w:t>in relation to themselves</w:t>
      </w:r>
      <w:r w:rsidRPr="0042398E">
        <w:rPr>
          <w:rFonts w:cs="Segoe UI"/>
          <w:color w:val="000000" w:themeColor="text1"/>
          <w:sz w:val="16"/>
          <w:szCs w:val="16"/>
          <w:shd w:val="clear" w:color="auto" w:fill="FFFFFF"/>
          <w:lang w:val="en-GB"/>
        </w:rPr>
        <w:t>; and that “</w:t>
      </w:r>
      <w:r w:rsidRPr="0042398E">
        <w:rPr>
          <w:rFonts w:cs="Segoe UI"/>
          <w:bCs/>
          <w:color w:val="000000" w:themeColor="text1"/>
          <w:sz w:val="16"/>
          <w:szCs w:val="16"/>
          <w:shd w:val="clear" w:color="auto" w:fill="FFFFFF"/>
          <w:lang w:val="en-GB"/>
        </w:rPr>
        <w:t>it is not the law that in the absence of a freedom of information legislation, a person in Ghana is bereft of the right to information</w:t>
      </w:r>
      <w:r w:rsidRPr="0042398E">
        <w:rPr>
          <w:rFonts w:cs="Segoe UI"/>
          <w:color w:val="000000" w:themeColor="text1"/>
          <w:sz w:val="16"/>
          <w:szCs w:val="16"/>
          <w:shd w:val="clear" w:color="auto" w:fill="FFFFFF"/>
          <w:lang w:val="en-GB"/>
        </w:rPr>
        <w:t>”.</w:t>
      </w:r>
    </w:p>
  </w:footnote>
  <w:footnote w:id="15">
    <w:p w14:paraId="7D802F6F" w14:textId="55A18B4E" w:rsidR="0014595E" w:rsidRPr="0042752A" w:rsidRDefault="0014595E" w:rsidP="00B61B2E">
      <w:pPr>
        <w:pStyle w:val="NoSpacing"/>
        <w:rPr>
          <w:sz w:val="16"/>
          <w:szCs w:val="16"/>
          <w:lang w:val="en-GB"/>
        </w:rPr>
      </w:pPr>
      <w:r w:rsidRPr="0042752A">
        <w:rPr>
          <w:rStyle w:val="FootnoteReference"/>
          <w:sz w:val="16"/>
          <w:szCs w:val="16"/>
          <w:lang w:val="en-GB"/>
        </w:rPr>
        <w:footnoteRef/>
      </w:r>
      <w:r w:rsidRPr="0042752A">
        <w:rPr>
          <w:sz w:val="16"/>
          <w:szCs w:val="16"/>
          <w:lang w:val="en-GB"/>
        </w:rPr>
        <w:t xml:space="preserve"> Ghana Forest and Wildlife Policy, 2012:</w:t>
      </w:r>
      <w:r>
        <w:rPr>
          <w:sz w:val="16"/>
          <w:szCs w:val="16"/>
          <w:lang w:val="en-GB"/>
        </w:rPr>
        <w:t xml:space="preserve"> </w:t>
      </w:r>
      <w:r w:rsidRPr="0042752A">
        <w:rPr>
          <w:sz w:val="16"/>
          <w:szCs w:val="16"/>
          <w:lang w:val="en-GB"/>
        </w:rPr>
        <w:t xml:space="preserve">Strategic Direction 5.1.1(c and f) and Strategic Direction 5.2.1(d) of Policy Objective 4 (pp 29-30) </w:t>
      </w:r>
      <w:r w:rsidRPr="0042752A">
        <w:rPr>
          <w:i/>
          <w:sz w:val="16"/>
          <w:szCs w:val="16"/>
          <w:lang w:val="en-GB"/>
        </w:rPr>
        <w:t>Strategic Direction 5.1.1(c and f)</w:t>
      </w:r>
      <w:r w:rsidRPr="0042752A">
        <w:rPr>
          <w:sz w:val="16"/>
          <w:szCs w:val="16"/>
          <w:lang w:val="en-GB"/>
        </w:rPr>
        <w:t xml:space="preserve"> c) Update forest information database to monitor sustainable forest management and establish forest and wildlife research funds which research and academic institutions, as well as civil society can access.</w:t>
      </w:r>
    </w:p>
  </w:footnote>
  <w:footnote w:id="16">
    <w:p w14:paraId="39A8C0EB" w14:textId="6BF0B249" w:rsidR="0014595E" w:rsidRPr="0042752A" w:rsidRDefault="0014595E" w:rsidP="00B61B2E">
      <w:pPr>
        <w:pStyle w:val="NoSpacing"/>
        <w:rPr>
          <w:sz w:val="16"/>
          <w:szCs w:val="16"/>
          <w:lang w:val="en-GB"/>
        </w:rPr>
      </w:pPr>
      <w:r w:rsidRPr="0042752A">
        <w:rPr>
          <w:rStyle w:val="FootnoteReference"/>
          <w:sz w:val="16"/>
          <w:szCs w:val="16"/>
          <w:lang w:val="en-GB"/>
        </w:rPr>
        <w:footnoteRef/>
      </w:r>
      <w:r w:rsidRPr="0042752A">
        <w:rPr>
          <w:sz w:val="16"/>
          <w:szCs w:val="16"/>
          <w:lang w:val="en-GB"/>
        </w:rPr>
        <w:t xml:space="preserve"> Constitution, Article 21(1)(f) </w:t>
      </w:r>
    </w:p>
  </w:footnote>
  <w:footnote w:id="17">
    <w:p w14:paraId="19FDBA23" w14:textId="796CACB6" w:rsidR="0014595E" w:rsidRPr="001D78B7" w:rsidRDefault="0014595E" w:rsidP="00B61B2E">
      <w:pPr>
        <w:pStyle w:val="NoSpacing"/>
        <w:rPr>
          <w:sz w:val="16"/>
          <w:szCs w:val="16"/>
          <w:lang w:val="en-GB"/>
        </w:rPr>
      </w:pPr>
      <w:r w:rsidRPr="0042752A">
        <w:rPr>
          <w:rStyle w:val="FootnoteReference"/>
          <w:sz w:val="16"/>
          <w:szCs w:val="16"/>
          <w:lang w:val="en-GB"/>
        </w:rPr>
        <w:footnoteRef/>
      </w:r>
      <w:r w:rsidRPr="0042752A">
        <w:rPr>
          <w:sz w:val="16"/>
          <w:szCs w:val="16"/>
          <w:lang w:val="en-GB"/>
        </w:rPr>
        <w:t xml:space="preserve"> Con</w:t>
      </w:r>
      <w:r w:rsidRPr="001D78B7">
        <w:rPr>
          <w:sz w:val="16"/>
          <w:szCs w:val="16"/>
          <w:lang w:val="en-GB"/>
        </w:rPr>
        <w:t xml:space="preserve">stitution, Article 21 (1)(f) </w:t>
      </w:r>
      <w:r w:rsidRPr="001D78B7">
        <w:rPr>
          <w:vanish/>
          <w:sz w:val="16"/>
          <w:szCs w:val="16"/>
          <w:lang w:val="en-GB"/>
        </w:rPr>
        <w:t>In practice, access for more vulnerable?  section</w:t>
      </w:r>
      <w:r w:rsidRPr="001D78B7">
        <w:rPr>
          <w:vanish/>
          <w:sz w:val="16"/>
          <w:szCs w:val="16"/>
          <w:lang w:val="en-GB"/>
        </w:rPr>
        <w:cr/>
        <w:t xml:space="preserve">mpove how to access infomration management, he one we agreed on). </w:t>
      </w:r>
      <w:r w:rsidRPr="001D78B7">
        <w:rPr>
          <w:vanish/>
          <w:sz w:val="16"/>
          <w:szCs w:val="16"/>
          <w:lang w:val="en-GB"/>
        </w:rPr>
        <w:cr/>
        <w:t>he updates?</w:t>
      </w:r>
    </w:p>
  </w:footnote>
  <w:footnote w:id="18">
    <w:p w14:paraId="35DA7E1F" w14:textId="59258D42" w:rsidR="0014595E" w:rsidRPr="001D78B7" w:rsidRDefault="0014595E" w:rsidP="00B61B2E">
      <w:pPr>
        <w:pStyle w:val="FootnoteText"/>
        <w:spacing w:after="0" w:line="240" w:lineRule="auto"/>
        <w:rPr>
          <w:sz w:val="16"/>
          <w:szCs w:val="16"/>
          <w:lang w:val="en-GB"/>
        </w:rPr>
      </w:pPr>
      <w:r w:rsidRPr="001D78B7">
        <w:rPr>
          <w:rStyle w:val="FootnoteReference"/>
          <w:sz w:val="16"/>
          <w:szCs w:val="16"/>
          <w:lang w:val="en-GB"/>
        </w:rPr>
        <w:footnoteRef/>
      </w:r>
      <w:r w:rsidRPr="001D78B7">
        <w:rPr>
          <w:sz w:val="16"/>
          <w:szCs w:val="16"/>
          <w:lang w:val="en-GB"/>
        </w:rPr>
        <w:t xml:space="preserve"> Articles 12 and 21 of the Constitution provide restrictions on the exercise of fundamental human rights in Ghana. Primarily the restrictions are for the public interest and for the enjoyment of rights of others. </w:t>
      </w:r>
    </w:p>
  </w:footnote>
  <w:footnote w:id="19">
    <w:p w14:paraId="1A2547F3" w14:textId="50948BD7" w:rsidR="0014595E" w:rsidRPr="009E5BB4" w:rsidRDefault="0014595E" w:rsidP="00B61B2E">
      <w:pPr>
        <w:pStyle w:val="NoSpacing"/>
        <w:rPr>
          <w:sz w:val="16"/>
          <w:szCs w:val="16"/>
          <w:lang w:val="en-GB"/>
        </w:rPr>
      </w:pPr>
      <w:r w:rsidRPr="009E5BB4">
        <w:rPr>
          <w:rStyle w:val="FootnoteReference"/>
          <w:sz w:val="16"/>
          <w:szCs w:val="16"/>
          <w:lang w:val="en-GB"/>
        </w:rPr>
        <w:footnoteRef/>
      </w:r>
      <w:r w:rsidRPr="009E5BB4">
        <w:rPr>
          <w:sz w:val="16"/>
          <w:szCs w:val="16"/>
          <w:lang w:val="en-GB"/>
        </w:rPr>
        <w:t xml:space="preserve"> The Administration of Lands Act, 1962, Section 10.</w:t>
      </w:r>
    </w:p>
  </w:footnote>
  <w:footnote w:id="20">
    <w:p w14:paraId="20A5CCD1" w14:textId="7718B79D" w:rsidR="0014595E" w:rsidRPr="0042752A" w:rsidRDefault="0014595E" w:rsidP="00B61B2E">
      <w:pPr>
        <w:pStyle w:val="NoSpacing"/>
        <w:rPr>
          <w:sz w:val="16"/>
          <w:szCs w:val="16"/>
          <w:lang w:val="en-GB"/>
        </w:rPr>
      </w:pPr>
      <w:r w:rsidRPr="009E5BB4">
        <w:rPr>
          <w:rStyle w:val="FootnoteReference"/>
          <w:sz w:val="16"/>
          <w:szCs w:val="16"/>
          <w:lang w:val="en-GB"/>
        </w:rPr>
        <w:footnoteRef/>
      </w:r>
      <w:r w:rsidRPr="009E5BB4">
        <w:rPr>
          <w:sz w:val="16"/>
          <w:szCs w:val="16"/>
          <w:lang w:val="en-GB"/>
        </w:rPr>
        <w:t xml:space="preserve"> The Environmental Assessment Regulations, Regulation 28</w:t>
      </w:r>
    </w:p>
  </w:footnote>
  <w:footnote w:id="21">
    <w:p w14:paraId="4175F485" w14:textId="49BCF478" w:rsidR="0014595E" w:rsidRPr="007B62D1" w:rsidRDefault="0014595E" w:rsidP="00B61B2E">
      <w:pPr>
        <w:pStyle w:val="NoSpacing"/>
        <w:rPr>
          <w:sz w:val="16"/>
          <w:szCs w:val="16"/>
          <w:lang w:val="en-GB"/>
        </w:rPr>
      </w:pPr>
      <w:r w:rsidRPr="0042752A">
        <w:rPr>
          <w:rStyle w:val="FootnoteReference"/>
          <w:sz w:val="16"/>
          <w:szCs w:val="16"/>
          <w:lang w:val="en-GB"/>
        </w:rPr>
        <w:footnoteRef/>
      </w:r>
      <w:r w:rsidRPr="0042752A">
        <w:rPr>
          <w:sz w:val="16"/>
          <w:szCs w:val="16"/>
          <w:lang w:val="en-GB"/>
        </w:rPr>
        <w:t xml:space="preserve"> Administration of Lands Act, 1962 (Act 123)</w:t>
      </w:r>
      <w:r>
        <w:rPr>
          <w:sz w:val="16"/>
          <w:szCs w:val="16"/>
          <w:lang w:val="en-GB"/>
        </w:rPr>
        <w:t xml:space="preserve">, </w:t>
      </w:r>
      <w:r w:rsidRPr="0042752A">
        <w:rPr>
          <w:sz w:val="16"/>
          <w:szCs w:val="16"/>
          <w:lang w:val="en-GB"/>
        </w:rPr>
        <w:t xml:space="preserve">Section 10 (2); Regulation </w:t>
      </w:r>
      <w:r w:rsidRPr="0042398E">
        <w:rPr>
          <w:sz w:val="16"/>
          <w:szCs w:val="16"/>
          <w:lang w:val="en-GB"/>
        </w:rPr>
        <w:t xml:space="preserve">28 Environmental Assessment Regulation (1999)  L.I 1652; Ghana Forest and Wildlife Policy, 2012:Strategic Direction 5.1.1(c and f) and Strategic Direction 5.2.1(d) of Policy Objective 4 (pp 29-30) </w:t>
      </w:r>
      <w:r w:rsidRPr="0042398E">
        <w:rPr>
          <w:i/>
          <w:sz w:val="16"/>
          <w:szCs w:val="16"/>
          <w:lang w:val="en-GB"/>
        </w:rPr>
        <w:t>Strategic Direction 5.2.1(b)</w:t>
      </w:r>
      <w:r w:rsidRPr="0042398E">
        <w:rPr>
          <w:rFonts w:eastAsia="Times New Roman" w:cs="Times New Roman"/>
          <w:sz w:val="16"/>
          <w:szCs w:val="16"/>
          <w:lang w:val="en-GB"/>
        </w:rPr>
        <w:t>.</w:t>
      </w:r>
    </w:p>
  </w:footnote>
  <w:footnote w:id="22">
    <w:p w14:paraId="7B96DC6F" w14:textId="108FD633" w:rsidR="0014595E" w:rsidRPr="007B62D1" w:rsidRDefault="0014595E" w:rsidP="00B61B2E">
      <w:pPr>
        <w:pStyle w:val="FootnoteText"/>
        <w:spacing w:after="0" w:line="240" w:lineRule="auto"/>
        <w:rPr>
          <w:sz w:val="16"/>
          <w:szCs w:val="16"/>
          <w:lang w:val="en-GB"/>
        </w:rPr>
      </w:pPr>
      <w:r w:rsidRPr="003C03B0">
        <w:rPr>
          <w:rStyle w:val="FootnoteReference"/>
          <w:sz w:val="16"/>
          <w:szCs w:val="16"/>
          <w:lang w:val="en-GB"/>
        </w:rPr>
        <w:footnoteRef/>
      </w:r>
      <w:r w:rsidRPr="003C03B0">
        <w:rPr>
          <w:sz w:val="16"/>
          <w:szCs w:val="16"/>
          <w:lang w:val="en-GB"/>
        </w:rPr>
        <w:t xml:space="preserve"> Constitution, Article 85 </w:t>
      </w:r>
    </w:p>
  </w:footnote>
  <w:footnote w:id="23">
    <w:p w14:paraId="659386BB" w14:textId="77777777"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sidRPr="007B62D1">
        <w:rPr>
          <w:bCs/>
          <w:color w:val="000000" w:themeColor="text1"/>
          <w:sz w:val="16"/>
          <w:szCs w:val="16"/>
          <w:lang w:val="en-GB"/>
        </w:rPr>
        <w:t>Environmental Assessment Regulation</w:t>
      </w:r>
      <w:r w:rsidRPr="007B62D1">
        <w:rPr>
          <w:sz w:val="16"/>
          <w:szCs w:val="16"/>
          <w:lang w:val="en-GB"/>
        </w:rPr>
        <w:t xml:space="preserve"> 24 (2) (3) (4) ; Regulation 25:(1) (2)</w:t>
      </w:r>
    </w:p>
  </w:footnote>
  <w:footnote w:id="24">
    <w:p w14:paraId="67A4B03D" w14:textId="66614CCE"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Pr>
          <w:sz w:val="16"/>
          <w:szCs w:val="16"/>
          <w:lang w:val="en-GB"/>
        </w:rPr>
        <w:t xml:space="preserve"> EPA Act, </w:t>
      </w:r>
      <w:r w:rsidRPr="007B62D1">
        <w:rPr>
          <w:sz w:val="16"/>
          <w:szCs w:val="16"/>
          <w:lang w:val="en-GB"/>
        </w:rPr>
        <w:t>1994</w:t>
      </w:r>
      <w:r>
        <w:rPr>
          <w:sz w:val="16"/>
          <w:szCs w:val="16"/>
          <w:lang w:val="en-GB"/>
        </w:rPr>
        <w:t>,</w:t>
      </w:r>
      <w:r w:rsidRPr="007B62D1">
        <w:rPr>
          <w:sz w:val="16"/>
          <w:szCs w:val="16"/>
          <w:lang w:val="en-GB"/>
        </w:rPr>
        <w:t xml:space="preserve"> Section 27 </w:t>
      </w:r>
    </w:p>
  </w:footnote>
  <w:footnote w:id="25">
    <w:p w14:paraId="3409FB1D" w14:textId="26794024" w:rsidR="0014595E" w:rsidRPr="00731EAA" w:rsidRDefault="0014595E" w:rsidP="00B61B2E">
      <w:pPr>
        <w:pStyle w:val="FootnoteText"/>
        <w:spacing w:after="0" w:line="240" w:lineRule="auto"/>
        <w:rPr>
          <w:sz w:val="16"/>
          <w:szCs w:val="16"/>
          <w:lang w:val="en-GB"/>
        </w:rPr>
      </w:pPr>
      <w:r w:rsidRPr="00731EAA">
        <w:rPr>
          <w:rStyle w:val="FootnoteReference"/>
          <w:sz w:val="16"/>
          <w:szCs w:val="16"/>
          <w:lang w:val="en-GB"/>
        </w:rPr>
        <w:footnoteRef/>
      </w:r>
      <w:r w:rsidRPr="00731EAA">
        <w:rPr>
          <w:sz w:val="16"/>
          <w:szCs w:val="16"/>
          <w:lang w:val="en-GB"/>
        </w:rPr>
        <w:t xml:space="preserve"> Loland Sagoe-Moses and Others v. Attorney General</w:t>
      </w:r>
      <w:r>
        <w:rPr>
          <w:sz w:val="16"/>
          <w:szCs w:val="16"/>
          <w:lang w:val="en-GB"/>
        </w:rPr>
        <w:t>,</w:t>
      </w:r>
      <w:r w:rsidRPr="00731EAA">
        <w:rPr>
          <w:sz w:val="16"/>
          <w:szCs w:val="16"/>
          <w:lang w:val="en-GB"/>
        </w:rPr>
        <w:t xml:space="preserve"> 2016</w:t>
      </w:r>
      <w:r>
        <w:rPr>
          <w:sz w:val="16"/>
          <w:szCs w:val="16"/>
          <w:lang w:val="en-GB"/>
        </w:rPr>
        <w:t xml:space="preserve">. </w:t>
      </w:r>
    </w:p>
  </w:footnote>
  <w:footnote w:id="26">
    <w:p w14:paraId="7DF35109" w14:textId="496BF946" w:rsidR="0014595E" w:rsidRPr="00F452C0" w:rsidRDefault="0014595E" w:rsidP="00F452C0">
      <w:pPr>
        <w:pStyle w:val="NoSpacing"/>
        <w:rPr>
          <w:sz w:val="16"/>
          <w:szCs w:val="16"/>
          <w:lang w:val="en-GB"/>
        </w:rPr>
      </w:pPr>
      <w:r w:rsidRPr="00F452C0">
        <w:rPr>
          <w:rStyle w:val="FootnoteReference"/>
          <w:sz w:val="16"/>
          <w:szCs w:val="16"/>
          <w:lang w:val="en-GB"/>
        </w:rPr>
        <w:footnoteRef/>
      </w:r>
      <w:r w:rsidRPr="00F452C0">
        <w:rPr>
          <w:sz w:val="16"/>
          <w:szCs w:val="16"/>
          <w:lang w:val="en-GB"/>
        </w:rPr>
        <w:t xml:space="preserve"> National Commission on Civic Education Act, 1993 (Act 452)</w:t>
      </w:r>
    </w:p>
  </w:footnote>
  <w:footnote w:id="27">
    <w:p w14:paraId="0779B517" w14:textId="5E1E4B5E" w:rsidR="0014595E" w:rsidRPr="00F452C0" w:rsidRDefault="0014595E" w:rsidP="00F452C0">
      <w:pPr>
        <w:pStyle w:val="NoSpacing"/>
        <w:rPr>
          <w:sz w:val="16"/>
          <w:szCs w:val="16"/>
          <w:lang w:val="en-GB"/>
        </w:rPr>
      </w:pPr>
      <w:r w:rsidRPr="00F452C0">
        <w:rPr>
          <w:rStyle w:val="FootnoteReference"/>
          <w:sz w:val="16"/>
          <w:szCs w:val="16"/>
          <w:lang w:val="en-GB"/>
        </w:rPr>
        <w:footnoteRef/>
      </w:r>
      <w:r w:rsidRPr="00F452C0">
        <w:rPr>
          <w:sz w:val="16"/>
          <w:szCs w:val="16"/>
          <w:lang w:val="en-GB"/>
        </w:rPr>
        <w:t xml:space="preserve"> Commission on Human Rights and Administrative Justice Act, 1993 (Act 456): Section 7 (1)(g)</w:t>
      </w:r>
    </w:p>
  </w:footnote>
  <w:footnote w:id="28">
    <w:p w14:paraId="6324D658" w14:textId="410B007B" w:rsidR="0014595E" w:rsidRPr="00F452C0" w:rsidRDefault="0014595E" w:rsidP="00F452C0">
      <w:pPr>
        <w:pStyle w:val="NoSpacing"/>
        <w:rPr>
          <w:sz w:val="16"/>
          <w:szCs w:val="16"/>
          <w:lang w:val="en-GB"/>
        </w:rPr>
      </w:pPr>
      <w:r w:rsidRPr="00F452C0">
        <w:rPr>
          <w:rStyle w:val="FootnoteReference"/>
          <w:sz w:val="16"/>
          <w:szCs w:val="16"/>
          <w:lang w:val="en-GB"/>
        </w:rPr>
        <w:footnoteRef/>
      </w:r>
      <w:r w:rsidRPr="00F452C0">
        <w:rPr>
          <w:sz w:val="16"/>
          <w:szCs w:val="16"/>
          <w:lang w:val="en-GB"/>
        </w:rPr>
        <w:t xml:space="preserve"> Environmental Protection Agency Act, 1994 (Act 490): Section 2 (l), (m), and (p)</w:t>
      </w:r>
    </w:p>
    <w:p w14:paraId="173FE781" w14:textId="0600BF7D" w:rsidR="0014595E" w:rsidRPr="007B62D1" w:rsidRDefault="0014595E" w:rsidP="00B61B2E">
      <w:pPr>
        <w:pStyle w:val="FootnoteText"/>
        <w:spacing w:after="0" w:line="240" w:lineRule="auto"/>
        <w:jc w:val="both"/>
        <w:rPr>
          <w:sz w:val="16"/>
          <w:szCs w:val="16"/>
          <w:lang w:val="en-GB"/>
        </w:rPr>
      </w:pPr>
    </w:p>
  </w:footnote>
  <w:footnote w:id="29">
    <w:p w14:paraId="09A10B2B" w14:textId="617FF099" w:rsidR="0014595E" w:rsidRPr="00731EAA" w:rsidRDefault="0014595E" w:rsidP="00731EAA">
      <w:pPr>
        <w:pStyle w:val="NoSpacing"/>
        <w:rPr>
          <w:sz w:val="16"/>
          <w:szCs w:val="16"/>
          <w:lang w:val="en-GB"/>
        </w:rPr>
      </w:pPr>
      <w:r w:rsidRPr="00731EAA">
        <w:rPr>
          <w:rStyle w:val="FootnoteReference"/>
          <w:sz w:val="16"/>
          <w:szCs w:val="16"/>
          <w:lang w:val="en-GB"/>
        </w:rPr>
        <w:footnoteRef/>
      </w:r>
      <w:r w:rsidRPr="00731EAA">
        <w:rPr>
          <w:sz w:val="16"/>
          <w:szCs w:val="16"/>
          <w:lang w:val="en-GB"/>
        </w:rPr>
        <w:t xml:space="preserve"> Constitution</w:t>
      </w:r>
      <w:r>
        <w:rPr>
          <w:sz w:val="16"/>
          <w:szCs w:val="16"/>
          <w:lang w:val="en-GB"/>
        </w:rPr>
        <w:t>,</w:t>
      </w:r>
      <w:r w:rsidRPr="00731EAA">
        <w:rPr>
          <w:sz w:val="16"/>
          <w:szCs w:val="16"/>
          <w:lang w:val="en-GB"/>
        </w:rPr>
        <w:t xml:space="preserve"> Article 187 (1), (2), (6), (7) and (8)</w:t>
      </w:r>
    </w:p>
  </w:footnote>
  <w:footnote w:id="30">
    <w:p w14:paraId="753B6069" w14:textId="40E3D79B" w:rsidR="0014595E" w:rsidRPr="00731EAA" w:rsidRDefault="0014595E" w:rsidP="00731EAA">
      <w:pPr>
        <w:pStyle w:val="NoSpacing"/>
        <w:rPr>
          <w:i/>
          <w:sz w:val="16"/>
          <w:szCs w:val="16"/>
          <w:lang w:val="en-GB"/>
        </w:rPr>
      </w:pPr>
      <w:r w:rsidRPr="00731EAA">
        <w:rPr>
          <w:rStyle w:val="FootnoteReference"/>
          <w:sz w:val="16"/>
          <w:szCs w:val="16"/>
          <w:lang w:val="en-GB"/>
        </w:rPr>
        <w:footnoteRef/>
      </w:r>
      <w:r w:rsidRPr="00731EAA">
        <w:rPr>
          <w:sz w:val="16"/>
          <w:szCs w:val="16"/>
          <w:lang w:val="en-GB"/>
        </w:rPr>
        <w:t>Audit Service Act, 2000 (Act 584): Sections 13 and 23</w:t>
      </w:r>
    </w:p>
  </w:footnote>
  <w:footnote w:id="31">
    <w:p w14:paraId="672DC3EE" w14:textId="3D23B269" w:rsidR="0014595E" w:rsidRPr="001B15B3" w:rsidRDefault="0014595E" w:rsidP="001B15B3">
      <w:pPr>
        <w:pStyle w:val="NoSpacing"/>
        <w:rPr>
          <w:b/>
          <w:sz w:val="16"/>
          <w:szCs w:val="16"/>
          <w:u w:val="single"/>
          <w:lang w:val="en-GB"/>
        </w:rPr>
      </w:pPr>
      <w:r w:rsidRPr="00731EAA">
        <w:rPr>
          <w:rStyle w:val="FootnoteReference"/>
          <w:sz w:val="16"/>
          <w:szCs w:val="16"/>
          <w:lang w:val="en-GB"/>
        </w:rPr>
        <w:footnoteRef/>
      </w:r>
      <w:r w:rsidRPr="00731EAA">
        <w:rPr>
          <w:sz w:val="16"/>
          <w:szCs w:val="16"/>
          <w:lang w:val="en-GB"/>
        </w:rPr>
        <w:t xml:space="preserve"> Internal Audit Agency Act, 2003(Act 658): Section 3(1) and (2</w:t>
      </w:r>
      <w:r w:rsidRPr="00731EAA">
        <w:rPr>
          <w:b/>
          <w:sz w:val="16"/>
          <w:szCs w:val="16"/>
          <w:u w:val="single"/>
          <w:lang w:val="en-GB"/>
        </w:rPr>
        <w:t>)</w:t>
      </w:r>
    </w:p>
  </w:footnote>
  <w:footnote w:id="32">
    <w:p w14:paraId="61C27AC5" w14:textId="77777777" w:rsidR="0014595E" w:rsidRPr="007B62D1" w:rsidRDefault="0014595E" w:rsidP="00B61B2E">
      <w:pPr>
        <w:pStyle w:val="NoSpacing"/>
        <w:rPr>
          <w:sz w:val="16"/>
          <w:szCs w:val="16"/>
          <w:lang w:val="en-GB"/>
        </w:rPr>
      </w:pPr>
      <w:r w:rsidRPr="007B62D1">
        <w:rPr>
          <w:rStyle w:val="FootnoteReference"/>
          <w:sz w:val="16"/>
          <w:szCs w:val="16"/>
          <w:lang w:val="en-GB"/>
        </w:rPr>
        <w:footnoteRef/>
      </w:r>
      <w:r w:rsidRPr="007B62D1">
        <w:rPr>
          <w:sz w:val="16"/>
          <w:szCs w:val="16"/>
          <w:lang w:val="en-GB"/>
        </w:rPr>
        <w:t xml:space="preserve"> Economic and Organised Crime Office Act, 2010 (Act 804) and Commission on Human Rights and Administrative Justice Act, 1993 Act 456</w:t>
      </w:r>
    </w:p>
  </w:footnote>
  <w:footnote w:id="33">
    <w:p w14:paraId="7CECB453" w14:textId="77777777" w:rsidR="0014595E" w:rsidRPr="007B62D1" w:rsidRDefault="0014595E" w:rsidP="00B61B2E">
      <w:pPr>
        <w:pStyle w:val="NoSpacing"/>
        <w:rPr>
          <w:sz w:val="16"/>
          <w:szCs w:val="16"/>
          <w:lang w:val="en-GB"/>
        </w:rPr>
      </w:pPr>
    </w:p>
    <w:p w14:paraId="1FCECF69" w14:textId="0D2EB505" w:rsidR="0014595E" w:rsidRPr="007B62D1" w:rsidRDefault="0014595E" w:rsidP="00B61B2E">
      <w:pPr>
        <w:pStyle w:val="NoSpacing"/>
        <w:rPr>
          <w:sz w:val="16"/>
          <w:szCs w:val="16"/>
          <w:lang w:val="en-GB"/>
        </w:rPr>
      </w:pPr>
      <w:r w:rsidRPr="007B62D1">
        <w:rPr>
          <w:rStyle w:val="FootnoteReference"/>
          <w:sz w:val="16"/>
          <w:szCs w:val="16"/>
          <w:lang w:val="en-GB"/>
        </w:rPr>
        <w:footnoteRef/>
      </w:r>
      <w:r>
        <w:rPr>
          <w:sz w:val="16"/>
          <w:szCs w:val="16"/>
          <w:lang w:val="en-GB"/>
        </w:rPr>
        <w:t xml:space="preserve"> Constitution, </w:t>
      </w:r>
      <w:r w:rsidRPr="007B62D1">
        <w:rPr>
          <w:sz w:val="16"/>
          <w:szCs w:val="16"/>
          <w:lang w:val="en-GB"/>
        </w:rPr>
        <w:t xml:space="preserve">Article 179 (1) and (2)(a) </w:t>
      </w:r>
    </w:p>
  </w:footnote>
  <w:footnote w:id="34">
    <w:p w14:paraId="4AC10A69" w14:textId="77777777" w:rsidR="0014595E" w:rsidRPr="007B62D1" w:rsidRDefault="0014595E" w:rsidP="00B61B2E">
      <w:pPr>
        <w:pStyle w:val="NoSpacing"/>
        <w:rPr>
          <w:b/>
          <w:sz w:val="16"/>
          <w:szCs w:val="16"/>
          <w:u w:val="single"/>
          <w:lang w:val="en-GB"/>
        </w:rPr>
      </w:pPr>
      <w:r w:rsidRPr="007B62D1">
        <w:rPr>
          <w:rStyle w:val="FootnoteReference"/>
          <w:sz w:val="16"/>
          <w:szCs w:val="16"/>
          <w:lang w:val="en-GB"/>
        </w:rPr>
        <w:footnoteRef/>
      </w:r>
      <w:r w:rsidRPr="007B62D1">
        <w:rPr>
          <w:sz w:val="16"/>
          <w:szCs w:val="16"/>
          <w:lang w:val="en-GB"/>
        </w:rPr>
        <w:t xml:space="preserve"> Audit Service Act, 2000 (Act 584): Section 11</w:t>
      </w:r>
    </w:p>
  </w:footnote>
  <w:footnote w:id="35">
    <w:p w14:paraId="6AB935E2" w14:textId="5EFCDA85" w:rsidR="0014595E" w:rsidRPr="009E4125"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Criminal Offences Act, 1960 (Act </w:t>
      </w:r>
      <w:r>
        <w:rPr>
          <w:sz w:val="16"/>
          <w:szCs w:val="16"/>
          <w:lang w:val="en-GB"/>
        </w:rPr>
        <w:t xml:space="preserve">29), Section 239(1), Section </w:t>
      </w:r>
      <w:r w:rsidRPr="009E4125">
        <w:rPr>
          <w:sz w:val="16"/>
          <w:szCs w:val="16"/>
          <w:lang w:val="en-GB"/>
        </w:rPr>
        <w:t>179C and Section 296(5)</w:t>
      </w:r>
    </w:p>
  </w:footnote>
  <w:footnote w:id="36">
    <w:p w14:paraId="00E6F8CC" w14:textId="5B1906DA" w:rsidR="0014595E" w:rsidRPr="007B62D1" w:rsidRDefault="0014595E" w:rsidP="00B61B2E">
      <w:pPr>
        <w:pStyle w:val="FootnoteText"/>
        <w:spacing w:after="0" w:line="240" w:lineRule="auto"/>
        <w:rPr>
          <w:sz w:val="16"/>
          <w:szCs w:val="16"/>
          <w:lang w:val="en-GB"/>
        </w:rPr>
      </w:pPr>
      <w:r w:rsidRPr="009E4125">
        <w:rPr>
          <w:rStyle w:val="FootnoteReference"/>
          <w:sz w:val="16"/>
          <w:szCs w:val="16"/>
          <w:lang w:val="en-GB"/>
        </w:rPr>
        <w:footnoteRef/>
      </w:r>
      <w:r w:rsidRPr="009E4125">
        <w:rPr>
          <w:sz w:val="16"/>
          <w:szCs w:val="16"/>
          <w:lang w:val="en-GB"/>
        </w:rPr>
        <w:t xml:space="preserve"> The Commission on Human Rights and Administrative Justice (CHRAJ) is provided for by Constitution, Articles 218(a), (b) and (e) and 287;</w:t>
      </w:r>
      <w:r w:rsidRPr="009E4125">
        <w:rPr>
          <w:b/>
          <w:sz w:val="16"/>
          <w:szCs w:val="16"/>
          <w:u w:val="single"/>
          <w:lang w:val="en-GB"/>
        </w:rPr>
        <w:t xml:space="preserve"> </w:t>
      </w:r>
      <w:r w:rsidRPr="009E4125">
        <w:rPr>
          <w:sz w:val="16"/>
          <w:szCs w:val="16"/>
          <w:lang w:val="en-GB"/>
        </w:rPr>
        <w:t>and Act 456, 1993. The Economic and organized Crime office is provided for in Act 804 of 2010.</w:t>
      </w:r>
      <w:r w:rsidRPr="007B62D1">
        <w:rPr>
          <w:sz w:val="16"/>
          <w:szCs w:val="16"/>
          <w:lang w:val="en-GB"/>
        </w:rPr>
        <w:t xml:space="preserve"> </w:t>
      </w:r>
    </w:p>
  </w:footnote>
  <w:footnote w:id="37">
    <w:p w14:paraId="37E36DD8" w14:textId="42B0BFC6" w:rsidR="0014595E" w:rsidRPr="007B62D1" w:rsidRDefault="0014595E" w:rsidP="00B61B2E">
      <w:pPr>
        <w:spacing w:after="0" w:line="240" w:lineRule="auto"/>
        <w:ind w:left="720" w:hanging="720"/>
        <w:suppressOverlap/>
        <w:jc w:val="both"/>
        <w:rPr>
          <w:sz w:val="16"/>
          <w:szCs w:val="16"/>
          <w:lang w:val="en-GB"/>
        </w:rPr>
      </w:pPr>
      <w:r w:rsidRPr="007B62D1">
        <w:rPr>
          <w:rStyle w:val="FootnoteReference"/>
          <w:sz w:val="16"/>
          <w:szCs w:val="16"/>
          <w:lang w:val="en-GB"/>
        </w:rPr>
        <w:footnoteRef/>
      </w:r>
      <w:r>
        <w:rPr>
          <w:sz w:val="16"/>
          <w:szCs w:val="16"/>
          <w:lang w:val="en-GB"/>
        </w:rPr>
        <w:t xml:space="preserve"> Constitution,</w:t>
      </w:r>
      <w:r w:rsidRPr="007B62D1">
        <w:rPr>
          <w:sz w:val="16"/>
          <w:szCs w:val="16"/>
          <w:lang w:val="en-GB"/>
        </w:rPr>
        <w:t xml:space="preserve"> Articles 284 and 41(f)</w:t>
      </w:r>
    </w:p>
    <w:p w14:paraId="2AF9D91A" w14:textId="77777777" w:rsidR="0014595E" w:rsidRPr="007B62D1" w:rsidRDefault="0014595E" w:rsidP="00B61B2E">
      <w:pPr>
        <w:pStyle w:val="FootnoteText"/>
        <w:spacing w:after="0" w:line="240" w:lineRule="auto"/>
        <w:jc w:val="both"/>
        <w:rPr>
          <w:sz w:val="16"/>
          <w:szCs w:val="16"/>
          <w:lang w:val="en-GB"/>
        </w:rPr>
      </w:pPr>
    </w:p>
  </w:footnote>
  <w:footnote w:id="38">
    <w:p w14:paraId="4E0A9362" w14:textId="77777777"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hyperlink r:id="rId1" w:history="1">
        <w:r w:rsidRPr="007B62D1">
          <w:rPr>
            <w:rStyle w:val="Hyperlink"/>
            <w:sz w:val="16"/>
            <w:szCs w:val="16"/>
            <w:lang w:val="en-GB"/>
          </w:rPr>
          <w:t>http://www.transparency.org/files/content/corruptionqas/271_Corruption_and_anti_corruption_in_Ghana.pdf</w:t>
        </w:r>
      </w:hyperlink>
    </w:p>
  </w:footnote>
  <w:footnote w:id="39">
    <w:p w14:paraId="06C507BF" w14:textId="69F509EA" w:rsidR="0014595E" w:rsidRPr="007B62D1" w:rsidRDefault="0014595E" w:rsidP="00B61B2E">
      <w:pPr>
        <w:pStyle w:val="texto"/>
        <w:spacing w:after="0" w:line="240" w:lineRule="auto"/>
        <w:ind w:firstLine="0"/>
        <w:rPr>
          <w:rFonts w:asciiTheme="majorHAnsi" w:hAnsiTheme="majorHAnsi"/>
          <w:sz w:val="16"/>
          <w:szCs w:val="16"/>
          <w:lang w:val="en-GB"/>
        </w:rPr>
      </w:pPr>
      <w:r w:rsidRPr="007B62D1">
        <w:rPr>
          <w:rStyle w:val="FootnoteReference"/>
          <w:rFonts w:asciiTheme="majorHAnsi" w:eastAsiaTheme="majorEastAsia" w:hAnsiTheme="majorHAnsi"/>
          <w:sz w:val="16"/>
          <w:szCs w:val="16"/>
          <w:lang w:val="en-GB"/>
        </w:rPr>
        <w:footnoteRef/>
      </w:r>
      <w:r w:rsidRPr="007B62D1">
        <w:rPr>
          <w:rFonts w:asciiTheme="majorHAnsi" w:hAnsiTheme="majorHAnsi"/>
          <w:sz w:val="16"/>
          <w:szCs w:val="16"/>
          <w:lang w:val="en-GB"/>
        </w:rPr>
        <w:t xml:space="preserve"> </w:t>
      </w:r>
      <w:r>
        <w:rPr>
          <w:rFonts w:asciiTheme="majorHAnsi" w:hAnsiTheme="majorHAnsi"/>
          <w:sz w:val="16"/>
          <w:szCs w:val="16"/>
          <w:lang w:val="en-GB"/>
        </w:rPr>
        <w:t xml:space="preserve">Constitution, </w:t>
      </w:r>
      <w:r w:rsidRPr="00546A09">
        <w:rPr>
          <w:rFonts w:asciiTheme="majorHAnsi" w:hAnsiTheme="majorHAnsi"/>
          <w:sz w:val="16"/>
          <w:szCs w:val="16"/>
          <w:lang w:val="en-GB"/>
        </w:rPr>
        <w:t>Article 267(1) </w:t>
      </w:r>
    </w:p>
  </w:footnote>
  <w:footnote w:id="40">
    <w:p w14:paraId="4FC6E880" w14:textId="6B5941AD" w:rsidR="0014595E" w:rsidRPr="007B62D1" w:rsidRDefault="0014595E" w:rsidP="00B61B2E">
      <w:pPr>
        <w:pStyle w:val="texto"/>
        <w:spacing w:after="0" w:line="240" w:lineRule="auto"/>
        <w:ind w:firstLine="0"/>
        <w:rPr>
          <w:rFonts w:asciiTheme="majorHAnsi" w:hAnsiTheme="majorHAnsi"/>
          <w:b/>
          <w:sz w:val="16"/>
          <w:szCs w:val="16"/>
          <w:lang w:val="en-GB"/>
        </w:rPr>
      </w:pPr>
      <w:r w:rsidRPr="007B62D1">
        <w:rPr>
          <w:rStyle w:val="FootnoteReference"/>
          <w:rFonts w:asciiTheme="majorHAnsi" w:eastAsiaTheme="majorEastAsia" w:hAnsiTheme="majorHAnsi"/>
          <w:sz w:val="16"/>
          <w:szCs w:val="16"/>
          <w:lang w:val="en-GB"/>
        </w:rPr>
        <w:footnoteRef/>
      </w:r>
      <w:r w:rsidRPr="007B62D1">
        <w:rPr>
          <w:rFonts w:asciiTheme="majorHAnsi" w:hAnsiTheme="majorHAnsi"/>
          <w:sz w:val="16"/>
          <w:szCs w:val="16"/>
          <w:lang w:val="en-GB"/>
        </w:rPr>
        <w:t xml:space="preserve"> </w:t>
      </w:r>
      <w:r>
        <w:rPr>
          <w:rFonts w:asciiTheme="majorHAnsi" w:hAnsiTheme="majorHAnsi"/>
          <w:sz w:val="16"/>
          <w:szCs w:val="16"/>
          <w:lang w:val="en-GB"/>
        </w:rPr>
        <w:t xml:space="preserve">Constitution, </w:t>
      </w:r>
      <w:r w:rsidRPr="005135B0">
        <w:rPr>
          <w:rFonts w:asciiTheme="majorHAnsi" w:hAnsiTheme="majorHAnsi"/>
          <w:sz w:val="16"/>
          <w:szCs w:val="16"/>
          <w:lang w:val="en-GB"/>
        </w:rPr>
        <w:t>Articles 257 (1) (4) and 267 (1) (3) (5)</w:t>
      </w:r>
    </w:p>
  </w:footnote>
  <w:footnote w:id="41">
    <w:p w14:paraId="1CD26698" w14:textId="77777777" w:rsidR="0014595E" w:rsidRPr="007B62D1" w:rsidRDefault="0014595E" w:rsidP="00B61B2E">
      <w:pPr>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Ollennu, N. A. (1962). Principles of Customary Land Law in Ghana, London, Staples Printers</w:t>
      </w:r>
    </w:p>
  </w:footnote>
  <w:footnote w:id="42">
    <w:p w14:paraId="4EB6A4DE" w14:textId="6BB8C485" w:rsidR="0014595E" w:rsidRPr="007B62D1" w:rsidRDefault="0014595E" w:rsidP="00B61B2E">
      <w:pPr>
        <w:spacing w:after="0" w:line="240" w:lineRule="auto"/>
        <w:rPr>
          <w:sz w:val="16"/>
          <w:szCs w:val="16"/>
          <w:lang w:val="en-GB"/>
        </w:rPr>
      </w:pPr>
      <w:r w:rsidRPr="005B15E0">
        <w:rPr>
          <w:rStyle w:val="FootnoteReference"/>
          <w:sz w:val="16"/>
          <w:szCs w:val="16"/>
          <w:lang w:val="en-GB"/>
        </w:rPr>
        <w:footnoteRef/>
      </w:r>
      <w:r w:rsidRPr="005B15E0">
        <w:rPr>
          <w:sz w:val="16"/>
          <w:szCs w:val="16"/>
          <w:lang w:val="en-GB"/>
        </w:rPr>
        <w:t xml:space="preserve">  Forest Act, 1927 (CAP 157) Section 17 2012: (1)  (2) (3) (4) (5) (6) (7); Forest and Wildlife Policy Strategic Direction 1.5.1; </w:t>
      </w:r>
    </w:p>
  </w:footnote>
  <w:footnote w:id="43">
    <w:p w14:paraId="4FDFB5B5" w14:textId="77777777" w:rsidR="0014595E" w:rsidRPr="007B62D1" w:rsidRDefault="0014595E" w:rsidP="00B61B2E">
      <w:pPr>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sidRPr="00A02000">
        <w:rPr>
          <w:sz w:val="16"/>
          <w:szCs w:val="16"/>
          <w:lang w:val="en-GB"/>
        </w:rPr>
        <w:t>National Land Policy 1999, 4.3 (a)  (f) (j)</w:t>
      </w:r>
    </w:p>
  </w:footnote>
  <w:footnote w:id="44">
    <w:p w14:paraId="544AD185" w14:textId="34697A33" w:rsidR="0014595E" w:rsidRPr="007B62D1" w:rsidRDefault="0014595E" w:rsidP="00B61B2E">
      <w:pPr>
        <w:widowControl w:val="0"/>
        <w:autoSpaceDE w:val="0"/>
        <w:autoSpaceDN w:val="0"/>
        <w:adjustRightInd w:val="0"/>
        <w:spacing w:after="0" w:line="240" w:lineRule="auto"/>
        <w:rPr>
          <w:rFonts w:cs="Arial"/>
          <w:color w:val="1D1D1D"/>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 xml:space="preserve">Constitution, Article 20, 20(1)(a); </w:t>
      </w:r>
      <w:r w:rsidRPr="007B62D1">
        <w:rPr>
          <w:sz w:val="16"/>
          <w:szCs w:val="16"/>
        </w:rPr>
        <w:t>Administration of Lands</w:t>
      </w:r>
      <w:r>
        <w:rPr>
          <w:sz w:val="16"/>
          <w:szCs w:val="16"/>
        </w:rPr>
        <w:t xml:space="preserve"> Act, 1962, Section 10 (Act 123)</w:t>
      </w:r>
    </w:p>
  </w:footnote>
  <w:footnote w:id="45">
    <w:p w14:paraId="39E97E9E" w14:textId="74657944" w:rsidR="0014595E" w:rsidRPr="008466AB" w:rsidRDefault="0014595E" w:rsidP="00B61B2E">
      <w:pPr>
        <w:pStyle w:val="FootnoteText"/>
        <w:spacing w:after="0" w:line="240" w:lineRule="auto"/>
        <w:rPr>
          <w:sz w:val="16"/>
          <w:szCs w:val="16"/>
          <w:lang w:val="en-GB"/>
        </w:rPr>
      </w:pPr>
      <w:r w:rsidRPr="008466AB">
        <w:rPr>
          <w:rStyle w:val="FootnoteReference"/>
          <w:sz w:val="16"/>
          <w:szCs w:val="16"/>
          <w:lang w:val="en-GB"/>
        </w:rPr>
        <w:footnoteRef/>
      </w:r>
      <w:r w:rsidRPr="008466AB">
        <w:rPr>
          <w:sz w:val="16"/>
          <w:szCs w:val="16"/>
          <w:lang w:val="en-GB"/>
        </w:rPr>
        <w:t xml:space="preserve"> </w:t>
      </w:r>
      <w:r w:rsidRPr="008466AB">
        <w:rPr>
          <w:sz w:val="16"/>
          <w:szCs w:val="16"/>
        </w:rPr>
        <w:t xml:space="preserve">Conveyancing Act, Section 1 </w:t>
      </w:r>
    </w:p>
  </w:footnote>
  <w:footnote w:id="46">
    <w:p w14:paraId="4DAB3BB4" w14:textId="77777777" w:rsidR="0014595E" w:rsidRPr="008466AB" w:rsidRDefault="0014595E" w:rsidP="00B61B2E">
      <w:pPr>
        <w:spacing w:after="0" w:line="240" w:lineRule="auto"/>
        <w:rPr>
          <w:sz w:val="16"/>
          <w:szCs w:val="16"/>
          <w:lang w:val="en-GB"/>
        </w:rPr>
      </w:pPr>
      <w:r w:rsidRPr="008466AB">
        <w:rPr>
          <w:rStyle w:val="FootnoteReference"/>
          <w:sz w:val="16"/>
          <w:szCs w:val="16"/>
          <w:lang w:val="en-GB"/>
        </w:rPr>
        <w:footnoteRef/>
      </w:r>
      <w:r w:rsidRPr="008466AB">
        <w:rPr>
          <w:sz w:val="16"/>
          <w:szCs w:val="16"/>
          <w:lang w:val="en-GB"/>
        </w:rPr>
        <w:t xml:space="preserve"> The Supreme Court also describe the usufruct as “a species of ownership co-existent and simultaneous with the stool’s absolute ownership.” This was held in </w:t>
      </w:r>
      <w:r w:rsidRPr="008466AB">
        <w:rPr>
          <w:i/>
          <w:iCs/>
          <w:sz w:val="16"/>
          <w:szCs w:val="16"/>
          <w:lang w:val="en-GB"/>
        </w:rPr>
        <w:t>Awuah v. Adututu (1987-88 2 GLR 191 C.A.)</w:t>
      </w:r>
      <w:r w:rsidRPr="008466AB">
        <w:rPr>
          <w:sz w:val="16"/>
          <w:szCs w:val="16"/>
          <w:lang w:val="en-GB"/>
        </w:rPr>
        <w:t xml:space="preserve">. </w:t>
      </w:r>
      <w:r w:rsidRPr="008466AB">
        <w:rPr>
          <w:i/>
          <w:iCs/>
          <w:sz w:val="16"/>
          <w:szCs w:val="16"/>
          <w:lang w:val="en-GB"/>
        </w:rPr>
        <w:t>Kofi v. Sesu (1948) D.C. (Land) 48-51, 91]</w:t>
      </w:r>
      <w:r w:rsidRPr="008466AB">
        <w:rPr>
          <w:sz w:val="16"/>
          <w:szCs w:val="16"/>
          <w:lang w:val="en-GB"/>
        </w:rPr>
        <w:t xml:space="preserve"> Jackson J. “The custom of Abusa is that in exchange for the permission to cultivate the land, the tenant will pay to his landlord 1/3 of the profit made by him.  </w:t>
      </w:r>
      <w:r w:rsidRPr="008466AB">
        <w:rPr>
          <w:i/>
          <w:iCs/>
          <w:sz w:val="16"/>
          <w:szCs w:val="16"/>
          <w:lang w:val="en-GB"/>
        </w:rPr>
        <w:t xml:space="preserve">Sasu v. Asamani (1949) D.C. (Land) 48-51, 133 </w:t>
      </w:r>
      <w:r w:rsidRPr="008466AB">
        <w:rPr>
          <w:sz w:val="16"/>
          <w:szCs w:val="16"/>
          <w:lang w:val="en-GB"/>
        </w:rPr>
        <w:t xml:space="preserve">Quarshie-Idun J., also stated that, “Abusa implies that the owner of the land is entitled to be paid a third share of the proceeds accruing from the whole farm cultivated by another” In the case of </w:t>
      </w:r>
      <w:r w:rsidRPr="008466AB">
        <w:rPr>
          <w:i/>
          <w:iCs/>
          <w:sz w:val="16"/>
          <w:szCs w:val="16"/>
          <w:lang w:val="en-GB"/>
        </w:rPr>
        <w:t>Vietor v. Hammond (1938) D.C. (Land)</w:t>
      </w:r>
      <w:r w:rsidRPr="008466AB">
        <w:rPr>
          <w:sz w:val="16"/>
          <w:szCs w:val="16"/>
          <w:lang w:val="en-GB"/>
        </w:rPr>
        <w:t>, it was held that, “An abusa tenancy was attachable but since the judgement debt was private, the tenancy could not be seized and sold in execution”.</w:t>
      </w:r>
    </w:p>
  </w:footnote>
  <w:footnote w:id="47">
    <w:p w14:paraId="3D1E4D18" w14:textId="77777777" w:rsidR="0014595E" w:rsidRPr="008466AB" w:rsidRDefault="0014595E" w:rsidP="00B61B2E">
      <w:pPr>
        <w:autoSpaceDE w:val="0"/>
        <w:autoSpaceDN w:val="0"/>
        <w:adjustRightInd w:val="0"/>
        <w:spacing w:after="0" w:line="240" w:lineRule="auto"/>
        <w:jc w:val="both"/>
        <w:rPr>
          <w:sz w:val="16"/>
          <w:szCs w:val="16"/>
          <w:lang w:val="en-GB"/>
        </w:rPr>
      </w:pPr>
      <w:r w:rsidRPr="008466AB">
        <w:rPr>
          <w:rStyle w:val="FootnoteReference"/>
          <w:sz w:val="16"/>
          <w:szCs w:val="16"/>
          <w:lang w:val="en-GB"/>
        </w:rPr>
        <w:footnoteRef/>
      </w:r>
      <w:r w:rsidRPr="008466AB">
        <w:rPr>
          <w:sz w:val="16"/>
          <w:szCs w:val="16"/>
          <w:lang w:val="en-GB"/>
        </w:rPr>
        <w:t xml:space="preserve"> </w:t>
      </w:r>
      <w:r w:rsidRPr="008466AB">
        <w:rPr>
          <w:rFonts w:eastAsia="Calibri" w:cs="TimesNewRoman"/>
          <w:sz w:val="16"/>
          <w:szCs w:val="16"/>
          <w:lang w:val="en-GB"/>
        </w:rPr>
        <w:t xml:space="preserve">Study commissioned by ClientEarth, UK in 2013-2014 on Women’s rights in forest law; legislative review and recommendations for the law reform in Ghana. </w:t>
      </w:r>
    </w:p>
  </w:footnote>
  <w:footnote w:id="48">
    <w:p w14:paraId="318D28ED" w14:textId="40CBC213" w:rsidR="0014595E" w:rsidRPr="008466AB" w:rsidRDefault="0014595E">
      <w:pPr>
        <w:pStyle w:val="FootnoteText"/>
        <w:rPr>
          <w:lang w:val="en-GB"/>
        </w:rPr>
      </w:pPr>
      <w:r w:rsidRPr="008466AB">
        <w:rPr>
          <w:rStyle w:val="FootnoteReference"/>
          <w:sz w:val="16"/>
          <w:szCs w:val="16"/>
        </w:rPr>
        <w:footnoteRef/>
      </w:r>
      <w:r w:rsidRPr="008466AB">
        <w:rPr>
          <w:sz w:val="16"/>
          <w:szCs w:val="16"/>
        </w:rPr>
        <w:t xml:space="preserve"> Consititution, Article 267 (6)</w:t>
      </w:r>
    </w:p>
  </w:footnote>
  <w:footnote w:id="49">
    <w:p w14:paraId="4E80705A" w14:textId="0AB72655" w:rsidR="0014595E" w:rsidRPr="007B62D1" w:rsidRDefault="0014595E" w:rsidP="00B61B2E">
      <w:pPr>
        <w:shd w:val="clear" w:color="auto" w:fill="FFFFFF" w:themeFill="background1"/>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Pr>
          <w:rFonts w:eastAsia="Times New Roman" w:cs="Arial"/>
          <w:color w:val="000000"/>
          <w:sz w:val="16"/>
          <w:szCs w:val="16"/>
          <w:lang w:val="en-GB" w:eastAsia="en-GB"/>
        </w:rPr>
        <w:t xml:space="preserve">Constitution, </w:t>
      </w:r>
      <w:r w:rsidRPr="007B62D1">
        <w:rPr>
          <w:rFonts w:eastAsia="Times New Roman" w:cs="Arial"/>
          <w:color w:val="000000"/>
          <w:sz w:val="16"/>
          <w:szCs w:val="16"/>
          <w:lang w:val="en-GB" w:eastAsia="en-GB"/>
        </w:rPr>
        <w:t>Article 267 (1) and (2)</w:t>
      </w:r>
      <w:r>
        <w:rPr>
          <w:rFonts w:eastAsia="Times New Roman" w:cs="Arial"/>
          <w:color w:val="000000"/>
          <w:sz w:val="16"/>
          <w:szCs w:val="16"/>
          <w:lang w:val="en-GB" w:eastAsia="en-GB"/>
        </w:rPr>
        <w:t xml:space="preserve">; </w:t>
      </w:r>
      <w:r w:rsidRPr="007B62D1">
        <w:rPr>
          <w:sz w:val="16"/>
          <w:szCs w:val="16"/>
          <w:lang w:val="en-GB"/>
        </w:rPr>
        <w:t>Timber Resource Management Act, 1998 (Ac</w:t>
      </w:r>
      <w:r>
        <w:rPr>
          <w:sz w:val="16"/>
          <w:szCs w:val="16"/>
          <w:lang w:val="en-GB"/>
        </w:rPr>
        <w:t xml:space="preserve">t 547): Sections 4 (1) (2) (3) </w:t>
      </w:r>
      <w:r w:rsidRPr="007B62D1">
        <w:rPr>
          <w:sz w:val="16"/>
          <w:szCs w:val="16"/>
          <w:lang w:val="en-GB"/>
        </w:rPr>
        <w:t>and 8</w:t>
      </w:r>
    </w:p>
  </w:footnote>
  <w:footnote w:id="50">
    <w:p w14:paraId="645D0C27" w14:textId="51F31499"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sidRPr="006C6ADE">
        <w:rPr>
          <w:sz w:val="16"/>
          <w:szCs w:val="16"/>
          <w:lang w:val="en-GB"/>
        </w:rPr>
        <w:t>Head of Family (Accountability) Act</w:t>
      </w:r>
      <w:r>
        <w:rPr>
          <w:sz w:val="16"/>
          <w:szCs w:val="16"/>
          <w:lang w:val="en-GB"/>
        </w:rPr>
        <w:t>,</w:t>
      </w:r>
      <w:r w:rsidRPr="006C6ADE">
        <w:rPr>
          <w:sz w:val="16"/>
          <w:szCs w:val="16"/>
          <w:lang w:val="en-GB"/>
        </w:rPr>
        <w:t xml:space="preserve"> </w:t>
      </w:r>
      <w:r w:rsidRPr="007B62D1">
        <w:rPr>
          <w:sz w:val="16"/>
          <w:szCs w:val="16"/>
          <w:lang w:val="en-GB"/>
        </w:rPr>
        <w:t>1985 (PNDCL 114)</w:t>
      </w:r>
    </w:p>
  </w:footnote>
  <w:footnote w:id="51">
    <w:p w14:paraId="60A81A5E" w14:textId="77777777" w:rsidR="0014595E" w:rsidRPr="007B62D1" w:rsidRDefault="0014595E" w:rsidP="00B61B2E">
      <w:pPr>
        <w:pStyle w:val="texto"/>
        <w:spacing w:after="0" w:line="240" w:lineRule="auto"/>
        <w:ind w:firstLine="0"/>
        <w:rPr>
          <w:rFonts w:asciiTheme="majorHAnsi" w:hAnsiTheme="majorHAnsi"/>
          <w:sz w:val="16"/>
          <w:szCs w:val="16"/>
          <w:lang w:val="en-GB"/>
        </w:rPr>
      </w:pPr>
      <w:r w:rsidRPr="007B62D1">
        <w:rPr>
          <w:rStyle w:val="FootnoteReference"/>
          <w:rFonts w:asciiTheme="majorHAnsi" w:eastAsiaTheme="majorEastAsia" w:hAnsiTheme="majorHAnsi"/>
          <w:sz w:val="16"/>
          <w:szCs w:val="16"/>
          <w:lang w:val="en-GB"/>
        </w:rPr>
        <w:footnoteRef/>
      </w:r>
      <w:r w:rsidRPr="007B62D1">
        <w:rPr>
          <w:rFonts w:asciiTheme="majorHAnsi" w:hAnsiTheme="majorHAnsi"/>
          <w:sz w:val="16"/>
          <w:szCs w:val="16"/>
          <w:lang w:val="en-GB"/>
        </w:rPr>
        <w:t xml:space="preserve"> Ghana Forest and wildlife Policy, 2012: Policy Strategy 4.1.1(b) of Strategic Direction 4.1 (p. 27)</w:t>
      </w:r>
    </w:p>
    <w:p w14:paraId="2C087F10" w14:textId="77777777" w:rsidR="0014595E" w:rsidRPr="007B62D1" w:rsidRDefault="0014595E" w:rsidP="00B61B2E">
      <w:pPr>
        <w:pStyle w:val="FootnoteText"/>
        <w:spacing w:after="0" w:line="240" w:lineRule="auto"/>
        <w:jc w:val="both"/>
        <w:rPr>
          <w:sz w:val="16"/>
          <w:szCs w:val="16"/>
          <w:lang w:val="en-GB"/>
        </w:rPr>
      </w:pPr>
    </w:p>
  </w:footnote>
  <w:footnote w:id="52">
    <w:p w14:paraId="5CFF4667" w14:textId="78CB153F"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 xml:space="preserve">Constitution, </w:t>
      </w:r>
      <w:r w:rsidRPr="00B75739">
        <w:rPr>
          <w:sz w:val="16"/>
          <w:szCs w:val="16"/>
          <w:lang w:val="en-GB"/>
        </w:rPr>
        <w:t>Article 17.</w:t>
      </w:r>
    </w:p>
  </w:footnote>
  <w:footnote w:id="53">
    <w:p w14:paraId="483CC318" w14:textId="123F6840" w:rsidR="0014595E" w:rsidRPr="00FB5C19" w:rsidRDefault="0014595E" w:rsidP="00B61B2E">
      <w:pPr>
        <w:shd w:val="clear" w:color="auto" w:fill="FFFFFF" w:themeFill="background1"/>
        <w:spacing w:after="0" w:line="240" w:lineRule="auto"/>
        <w:rPr>
          <w:sz w:val="16"/>
          <w:szCs w:val="16"/>
          <w:lang w:val="en-GB"/>
        </w:rPr>
      </w:pPr>
      <w:r w:rsidRPr="00FB5C19">
        <w:rPr>
          <w:rStyle w:val="FootnoteReference"/>
          <w:sz w:val="16"/>
          <w:szCs w:val="16"/>
          <w:lang w:val="en-GB"/>
        </w:rPr>
        <w:footnoteRef/>
      </w:r>
      <w:r w:rsidRPr="00FB5C19">
        <w:rPr>
          <w:sz w:val="16"/>
          <w:szCs w:val="16"/>
          <w:lang w:val="en-GB"/>
        </w:rPr>
        <w:t xml:space="preserve"> </w:t>
      </w:r>
      <w:r w:rsidRPr="00FB5C19">
        <w:rPr>
          <w:rFonts w:eastAsia="Times New Roman" w:cs="Arial"/>
          <w:color w:val="000000"/>
          <w:sz w:val="16"/>
          <w:szCs w:val="16"/>
          <w:lang w:val="en-GB" w:eastAsia="en-GB"/>
        </w:rPr>
        <w:t>Labour Act 2003 (Act 651), Section 87.</w:t>
      </w:r>
    </w:p>
  </w:footnote>
  <w:footnote w:id="54">
    <w:p w14:paraId="5E155C37" w14:textId="655A2F05" w:rsidR="0014595E" w:rsidRPr="007B62D1" w:rsidRDefault="0014595E" w:rsidP="00B61B2E">
      <w:pPr>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National Gender Policy 2</w:t>
      </w:r>
      <w:r>
        <w:rPr>
          <w:sz w:val="16"/>
          <w:szCs w:val="16"/>
          <w:lang w:val="en-GB"/>
        </w:rPr>
        <w:t xml:space="preserve">016 5.2.5 Policy Commitment 5; </w:t>
      </w:r>
    </w:p>
  </w:footnote>
  <w:footnote w:id="55">
    <w:p w14:paraId="747F846B" w14:textId="6C7DA9ED" w:rsidR="0014595E" w:rsidRPr="007B62D1" w:rsidRDefault="0014595E" w:rsidP="00B61B2E">
      <w:pPr>
        <w:shd w:val="clear" w:color="auto" w:fill="FFFFFF" w:themeFill="background1"/>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sidRPr="007B62D1">
        <w:rPr>
          <w:rFonts w:eastAsia="Times New Roman" w:cs="Arial"/>
          <w:color w:val="000000"/>
          <w:sz w:val="16"/>
          <w:szCs w:val="16"/>
          <w:lang w:val="en-GB" w:eastAsia="en-GB"/>
        </w:rPr>
        <w:t xml:space="preserve">The Ministry of Gender, Children </w:t>
      </w:r>
      <w:r>
        <w:rPr>
          <w:rFonts w:eastAsia="Times New Roman" w:cs="Arial"/>
          <w:color w:val="000000"/>
          <w:sz w:val="16"/>
          <w:szCs w:val="16"/>
          <w:lang w:val="en-GB" w:eastAsia="en-GB"/>
        </w:rPr>
        <w:t>&amp; Social Protection (</w:t>
      </w:r>
      <w:r w:rsidRPr="00674341">
        <w:rPr>
          <w:rFonts w:eastAsia="Times New Roman" w:cs="Arial"/>
          <w:color w:val="000000"/>
          <w:sz w:val="16"/>
          <w:szCs w:val="16"/>
          <w:lang w:val="en-GB" w:eastAsia="en-GB"/>
        </w:rPr>
        <w:t>MoGCSP), established by the Civil Services (Ministries) Instrument, E.I. 1 of 2013 dated 18th January 2013.</w:t>
      </w:r>
      <w:r w:rsidRPr="007B62D1">
        <w:rPr>
          <w:rFonts w:eastAsia="Times New Roman" w:cs="Arial"/>
          <w:b/>
          <w:color w:val="000000"/>
          <w:sz w:val="16"/>
          <w:szCs w:val="16"/>
          <w:lang w:val="en-GB" w:eastAsia="en-GB"/>
        </w:rPr>
        <w:t xml:space="preserve"> </w:t>
      </w:r>
    </w:p>
  </w:footnote>
  <w:footnote w:id="56">
    <w:p w14:paraId="5B07DFED" w14:textId="4A03B005" w:rsidR="0014595E" w:rsidRPr="00674341" w:rsidRDefault="0014595E" w:rsidP="00B61B2E">
      <w:pPr>
        <w:shd w:val="clear" w:color="auto" w:fill="FFFFFF" w:themeFill="background1"/>
        <w:spacing w:after="0" w:line="240" w:lineRule="auto"/>
        <w:rPr>
          <w:rFonts w:eastAsia="Times New Roman" w:cs="Arial"/>
          <w:color w:val="000000"/>
          <w:sz w:val="16"/>
          <w:szCs w:val="16"/>
          <w:lang w:val="en-GB" w:eastAsia="en-GB"/>
        </w:rPr>
      </w:pPr>
      <w:r w:rsidRPr="00674341">
        <w:rPr>
          <w:rStyle w:val="FootnoteReference"/>
          <w:sz w:val="16"/>
          <w:szCs w:val="16"/>
          <w:lang w:val="en-GB"/>
        </w:rPr>
        <w:footnoteRef/>
      </w:r>
      <w:r w:rsidRPr="00674341">
        <w:rPr>
          <w:sz w:val="16"/>
          <w:szCs w:val="16"/>
          <w:lang w:val="en-GB"/>
        </w:rPr>
        <w:t xml:space="preserve"> </w:t>
      </w:r>
      <w:r w:rsidRPr="00674341">
        <w:rPr>
          <w:rFonts w:eastAsia="Times New Roman" w:cs="Arial"/>
          <w:color w:val="000000"/>
          <w:sz w:val="16"/>
          <w:szCs w:val="16"/>
          <w:lang w:val="en-GB" w:eastAsia="en-GB"/>
        </w:rPr>
        <w:t xml:space="preserve">Constitution, </w:t>
      </w:r>
      <w:r>
        <w:rPr>
          <w:rFonts w:eastAsia="Times New Roman" w:cs="Arial"/>
          <w:color w:val="000000"/>
          <w:sz w:val="16"/>
          <w:szCs w:val="16"/>
          <w:lang w:val="en-GB" w:eastAsia="en-GB"/>
        </w:rPr>
        <w:t xml:space="preserve">Article 19(1) and </w:t>
      </w:r>
      <w:r w:rsidRPr="00674341">
        <w:rPr>
          <w:rFonts w:eastAsia="Times New Roman" w:cs="Arial"/>
          <w:color w:val="000000"/>
          <w:sz w:val="16"/>
          <w:szCs w:val="16"/>
          <w:lang w:val="en-GB" w:eastAsia="en-GB"/>
        </w:rPr>
        <w:t xml:space="preserve"> Article 294 (1) and (4</w:t>
      </w:r>
    </w:p>
  </w:footnote>
  <w:footnote w:id="57">
    <w:p w14:paraId="54252010" w14:textId="78A252ED" w:rsidR="0014595E" w:rsidRPr="007B62D1" w:rsidRDefault="0014595E" w:rsidP="00B61B2E">
      <w:pPr>
        <w:pStyle w:val="NoSpacing"/>
        <w:rPr>
          <w:sz w:val="16"/>
          <w:szCs w:val="16"/>
          <w:lang w:val="en-GB"/>
        </w:rPr>
      </w:pPr>
      <w:r w:rsidRPr="007B62D1">
        <w:rPr>
          <w:rStyle w:val="FootnoteReference"/>
          <w:sz w:val="16"/>
          <w:szCs w:val="16"/>
          <w:lang w:val="en-GB"/>
        </w:rPr>
        <w:footnoteRef/>
      </w:r>
      <w:r w:rsidRPr="007B62D1">
        <w:rPr>
          <w:sz w:val="16"/>
          <w:szCs w:val="16"/>
          <w:lang w:val="en-GB"/>
        </w:rPr>
        <w:t xml:space="preserve"> </w:t>
      </w:r>
      <w:r w:rsidRPr="007B62D1">
        <w:rPr>
          <w:sz w:val="16"/>
          <w:szCs w:val="16"/>
          <w:lang w:val="en-GB" w:eastAsia="en-GB"/>
        </w:rPr>
        <w:t>Legal</w:t>
      </w:r>
      <w:r>
        <w:rPr>
          <w:sz w:val="16"/>
          <w:szCs w:val="16"/>
          <w:lang w:val="en-GB" w:eastAsia="en-GB"/>
        </w:rPr>
        <w:t xml:space="preserve"> Aid Scheme Act, 1997 (Act 542), Section 5</w:t>
      </w:r>
    </w:p>
  </w:footnote>
  <w:footnote w:id="58">
    <w:p w14:paraId="2F4BF9E1" w14:textId="3A0197AE" w:rsidR="0014595E" w:rsidRPr="007B62D1" w:rsidRDefault="0014595E" w:rsidP="00B61B2E">
      <w:pPr>
        <w:shd w:val="clear" w:color="auto" w:fill="FFFFFF" w:themeFill="background1"/>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sidRPr="007B62D1">
        <w:rPr>
          <w:sz w:val="16"/>
          <w:szCs w:val="16"/>
          <w:lang w:val="en-GB" w:eastAsia="en-GB"/>
        </w:rPr>
        <w:t>Legal</w:t>
      </w:r>
      <w:r>
        <w:rPr>
          <w:sz w:val="16"/>
          <w:szCs w:val="16"/>
          <w:lang w:val="en-GB" w:eastAsia="en-GB"/>
        </w:rPr>
        <w:t xml:space="preserve"> Aid Scheme Act, 1997 (Act 542), Section 5</w:t>
      </w:r>
    </w:p>
  </w:footnote>
  <w:footnote w:id="59">
    <w:p w14:paraId="616337BA" w14:textId="61AEF446" w:rsidR="0014595E" w:rsidRPr="007B62D1" w:rsidRDefault="0014595E" w:rsidP="00B61B2E">
      <w:pPr>
        <w:shd w:val="clear" w:color="auto" w:fill="FFFFFF" w:themeFill="background1"/>
        <w:spacing w:after="0" w:line="240" w:lineRule="auto"/>
        <w:rPr>
          <w:rFonts w:eastAsia="Times New Roman" w:cs="Arial"/>
          <w:color w:val="000000"/>
          <w:sz w:val="16"/>
          <w:szCs w:val="16"/>
          <w:lang w:val="en-GB" w:eastAsia="en-GB"/>
        </w:rPr>
      </w:pPr>
      <w:r w:rsidRPr="007B62D1">
        <w:rPr>
          <w:rStyle w:val="FootnoteReference"/>
          <w:sz w:val="16"/>
          <w:szCs w:val="16"/>
          <w:lang w:val="en-GB"/>
        </w:rPr>
        <w:footnoteRef/>
      </w:r>
      <w:r w:rsidRPr="007B62D1">
        <w:rPr>
          <w:sz w:val="16"/>
          <w:szCs w:val="16"/>
          <w:lang w:val="en-GB"/>
        </w:rPr>
        <w:t xml:space="preserve"> </w:t>
      </w:r>
      <w:r w:rsidRPr="007B62D1">
        <w:rPr>
          <w:rFonts w:eastAsia="Times New Roman" w:cs="Arial"/>
          <w:color w:val="000000"/>
          <w:sz w:val="16"/>
          <w:szCs w:val="16"/>
          <w:lang w:val="en-GB" w:eastAsia="en-GB"/>
        </w:rPr>
        <w:t>Co</w:t>
      </w:r>
      <w:r>
        <w:rPr>
          <w:rFonts w:eastAsia="Times New Roman" w:cs="Arial"/>
          <w:color w:val="000000"/>
          <w:sz w:val="16"/>
          <w:szCs w:val="16"/>
          <w:lang w:val="en-GB" w:eastAsia="en-GB"/>
        </w:rPr>
        <w:t>nstitution,</w:t>
      </w:r>
      <w:r w:rsidRPr="007B62D1">
        <w:rPr>
          <w:rFonts w:eastAsia="Times New Roman" w:cs="Arial"/>
          <w:color w:val="000000"/>
          <w:sz w:val="16"/>
          <w:szCs w:val="16"/>
          <w:lang w:val="en-GB" w:eastAsia="en-GB"/>
        </w:rPr>
        <w:t xml:space="preserve"> Article </w:t>
      </w:r>
      <w:r>
        <w:rPr>
          <w:rFonts w:eastAsia="Times New Roman" w:cs="Arial"/>
          <w:color w:val="000000"/>
          <w:sz w:val="16"/>
          <w:szCs w:val="16"/>
          <w:lang w:val="en-GB" w:eastAsia="en-GB"/>
        </w:rPr>
        <w:t>2,</w:t>
      </w:r>
      <w:r w:rsidRPr="007B62D1">
        <w:rPr>
          <w:rFonts w:eastAsia="Times New Roman" w:cs="Arial"/>
          <w:color w:val="000000"/>
          <w:sz w:val="16"/>
          <w:szCs w:val="16"/>
          <w:lang w:val="en-GB" w:eastAsia="en-GB"/>
        </w:rPr>
        <w:t xml:space="preserve"> (1) (2) (3) (4) (5)</w:t>
      </w:r>
    </w:p>
    <w:p w14:paraId="365DB8D5" w14:textId="77777777" w:rsidR="0014595E" w:rsidRPr="007B62D1" w:rsidRDefault="0014595E" w:rsidP="00B61B2E">
      <w:pPr>
        <w:shd w:val="clear" w:color="auto" w:fill="FFFFFF" w:themeFill="background1"/>
        <w:spacing w:after="0" w:line="240" w:lineRule="auto"/>
        <w:rPr>
          <w:sz w:val="16"/>
          <w:szCs w:val="16"/>
          <w:lang w:val="en-GB"/>
        </w:rPr>
      </w:pPr>
    </w:p>
  </w:footnote>
  <w:footnote w:id="60">
    <w:p w14:paraId="452A1FDD" w14:textId="6A7DDEA7"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Constitution,</w:t>
      </w:r>
      <w:r w:rsidRPr="00B23433">
        <w:rPr>
          <w:sz w:val="16"/>
          <w:szCs w:val="16"/>
          <w:lang w:val="en-GB"/>
        </w:rPr>
        <w:t xml:space="preserve"> Article 36(9)</w:t>
      </w:r>
      <w:r>
        <w:rPr>
          <w:sz w:val="16"/>
          <w:szCs w:val="16"/>
          <w:lang w:val="en-GB"/>
        </w:rPr>
        <w:t xml:space="preserve"> and </w:t>
      </w:r>
      <w:r w:rsidRPr="00B23433">
        <w:rPr>
          <w:sz w:val="16"/>
          <w:szCs w:val="16"/>
          <w:lang w:val="en-GB"/>
        </w:rPr>
        <w:t>Article 41(k)</w:t>
      </w:r>
    </w:p>
  </w:footnote>
  <w:footnote w:id="61">
    <w:p w14:paraId="7C15459C" w14:textId="6B06E633"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EPA </w:t>
      </w:r>
      <w:r>
        <w:rPr>
          <w:sz w:val="16"/>
          <w:szCs w:val="16"/>
          <w:lang w:val="en-GB"/>
        </w:rPr>
        <w:t>Act, 1994 (Act 490) Section 12</w:t>
      </w:r>
    </w:p>
  </w:footnote>
  <w:footnote w:id="62">
    <w:p w14:paraId="7A8881D7" w14:textId="718FCE6B" w:rsidR="0014595E" w:rsidRPr="007B62D1" w:rsidRDefault="0014595E" w:rsidP="00D622DD">
      <w:pPr>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Ghana Forest and Wildlife Policy, 2012, Policy Strategy 1.1.2 of Strategic Direction 1.1(p.15)</w:t>
      </w:r>
    </w:p>
  </w:footnote>
  <w:footnote w:id="63">
    <w:p w14:paraId="61E9FF5A" w14:textId="34EEDA0E" w:rsidR="0014595E" w:rsidRPr="007B62D1" w:rsidRDefault="0014595E" w:rsidP="00B61B2E">
      <w:pPr>
        <w:spacing w:after="0" w:line="240" w:lineRule="auto"/>
        <w:jc w:val="both"/>
        <w:rPr>
          <w:b/>
          <w:sz w:val="16"/>
          <w:szCs w:val="16"/>
          <w:lang w:val="en-GB"/>
        </w:rPr>
      </w:pPr>
      <w:r w:rsidRPr="007B62D1">
        <w:rPr>
          <w:rStyle w:val="FootnoteReference"/>
          <w:sz w:val="16"/>
          <w:szCs w:val="16"/>
          <w:lang w:val="en-GB"/>
        </w:rPr>
        <w:footnoteRef/>
      </w:r>
      <w:r w:rsidRPr="007B62D1">
        <w:rPr>
          <w:sz w:val="16"/>
          <w:szCs w:val="16"/>
          <w:lang w:val="en-GB"/>
        </w:rPr>
        <w:t xml:space="preserve"> </w:t>
      </w:r>
      <w:r w:rsidRPr="00D622DD">
        <w:rPr>
          <w:sz w:val="16"/>
          <w:szCs w:val="16"/>
          <w:lang w:val="en-GB"/>
        </w:rPr>
        <w:t>Ghana Forest and Wildlife Policy, 2012: Policy Strategy 5.1.1 (f) of Strategic Direction 5.1 (p 30)</w:t>
      </w:r>
    </w:p>
  </w:footnote>
  <w:footnote w:id="64">
    <w:p w14:paraId="42BA28AE" w14:textId="5714370D"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 xml:space="preserve">Constitution, </w:t>
      </w:r>
      <w:r w:rsidRPr="007B62D1">
        <w:rPr>
          <w:sz w:val="16"/>
          <w:szCs w:val="16"/>
          <w:lang w:val="en-GB"/>
        </w:rPr>
        <w:t>Article 11</w:t>
      </w:r>
    </w:p>
  </w:footnote>
  <w:footnote w:id="65">
    <w:p w14:paraId="68E49E7B" w14:textId="24F0F77F"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Pr>
          <w:sz w:val="16"/>
          <w:szCs w:val="16"/>
          <w:lang w:val="en-GB"/>
        </w:rPr>
        <w:t xml:space="preserve"> Constitution,</w:t>
      </w:r>
      <w:r w:rsidRPr="007B62D1">
        <w:rPr>
          <w:sz w:val="16"/>
          <w:szCs w:val="16"/>
          <w:lang w:val="en-GB"/>
        </w:rPr>
        <w:t> A</w:t>
      </w:r>
      <w:r>
        <w:rPr>
          <w:sz w:val="16"/>
          <w:szCs w:val="16"/>
          <w:lang w:val="en-GB"/>
        </w:rPr>
        <w:t>rticle 11</w:t>
      </w:r>
    </w:p>
  </w:footnote>
  <w:footnote w:id="66">
    <w:p w14:paraId="25A0CE4B" w14:textId="087C0291" w:rsidR="0014595E" w:rsidRPr="00C20109" w:rsidRDefault="0014595E" w:rsidP="00B61B2E">
      <w:pPr>
        <w:spacing w:after="0" w:line="240" w:lineRule="auto"/>
        <w:jc w:val="both"/>
        <w:rPr>
          <w:sz w:val="16"/>
          <w:szCs w:val="16"/>
          <w:lang w:val="en-GB"/>
        </w:rPr>
      </w:pPr>
      <w:r w:rsidRPr="00C20109">
        <w:rPr>
          <w:rStyle w:val="FootnoteReference"/>
          <w:sz w:val="16"/>
          <w:szCs w:val="16"/>
          <w:lang w:val="en-GB"/>
        </w:rPr>
        <w:footnoteRef/>
      </w:r>
      <w:r w:rsidRPr="00C20109">
        <w:rPr>
          <w:sz w:val="16"/>
          <w:szCs w:val="16"/>
          <w:lang w:val="en-GB"/>
        </w:rPr>
        <w:t xml:space="preserve"> Timber Resources Management Regulation 2002 (L.I 1649): Section 13 (b) and the Timber Resources Management (Amendment) Regulation 2003, (L.I 1721) Section 14 (1) (v) </w:t>
      </w:r>
    </w:p>
  </w:footnote>
  <w:footnote w:id="67">
    <w:p w14:paraId="2516E585" w14:textId="643CB47D" w:rsidR="0014595E" w:rsidRPr="007B62D1" w:rsidRDefault="0014595E" w:rsidP="00B61B2E">
      <w:pPr>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 xml:space="preserve">Constitution, Article 11. </w:t>
      </w:r>
      <w:r w:rsidRPr="007B62D1">
        <w:rPr>
          <w:sz w:val="16"/>
          <w:szCs w:val="16"/>
          <w:lang w:val="en-GB"/>
        </w:rPr>
        <w:t xml:space="preserve"> For the purposes of this article, “customary law” means the rules of law, which by custom are applicable to particular communities in Ghana.</w:t>
      </w:r>
    </w:p>
    <w:p w14:paraId="7A6FE3B9" w14:textId="77777777" w:rsidR="0014595E" w:rsidRPr="007B62D1" w:rsidRDefault="0014595E" w:rsidP="00B61B2E">
      <w:pPr>
        <w:pStyle w:val="FootnoteText"/>
        <w:spacing w:after="0" w:line="240" w:lineRule="auto"/>
        <w:rPr>
          <w:sz w:val="16"/>
          <w:szCs w:val="16"/>
          <w:lang w:val="en-GB"/>
        </w:rPr>
      </w:pPr>
    </w:p>
  </w:footnote>
  <w:footnote w:id="68">
    <w:p w14:paraId="31802A31" w14:textId="06C3F381" w:rsidR="0014595E" w:rsidRPr="007B62D1" w:rsidRDefault="0014595E" w:rsidP="00B61B2E">
      <w:pPr>
        <w:spacing w:after="0" w:line="240" w:lineRule="auto"/>
        <w:jc w:val="both"/>
        <w:rPr>
          <w:sz w:val="16"/>
          <w:szCs w:val="16"/>
          <w:lang w:val="en-GB"/>
        </w:rPr>
      </w:pPr>
      <w:r w:rsidRPr="007B62D1">
        <w:rPr>
          <w:rStyle w:val="FootnoteReference"/>
          <w:sz w:val="16"/>
          <w:szCs w:val="16"/>
          <w:lang w:val="en-GB"/>
        </w:rPr>
        <w:footnoteRef/>
      </w:r>
      <w:r>
        <w:rPr>
          <w:sz w:val="16"/>
          <w:szCs w:val="16"/>
          <w:lang w:val="en-GB"/>
        </w:rPr>
        <w:t xml:space="preserve"> Constitution, Article 11</w:t>
      </w:r>
    </w:p>
  </w:footnote>
  <w:footnote w:id="69">
    <w:p w14:paraId="41BABF64" w14:textId="1465C1F8"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 xml:space="preserve">Constitution, Article 11 and Article 272 </w:t>
      </w:r>
      <w:r w:rsidRPr="007B62D1">
        <w:rPr>
          <w:sz w:val="16"/>
          <w:szCs w:val="16"/>
          <w:lang w:val="en-GB"/>
        </w:rPr>
        <w:t xml:space="preserve"> </w:t>
      </w:r>
    </w:p>
  </w:footnote>
  <w:footnote w:id="70">
    <w:p w14:paraId="344D34D3" w14:textId="040B14C0" w:rsidR="0014595E" w:rsidRPr="007B62D1" w:rsidRDefault="0014595E" w:rsidP="00B61B2E">
      <w:pPr>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Constitution Article 11</w:t>
      </w:r>
    </w:p>
  </w:footnote>
  <w:footnote w:id="71">
    <w:p w14:paraId="6BCC30FA" w14:textId="374C1028"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 xml:space="preserve">Constitution, </w:t>
      </w:r>
      <w:r w:rsidRPr="007B62D1">
        <w:rPr>
          <w:sz w:val="16"/>
          <w:szCs w:val="16"/>
          <w:lang w:val="en-GB"/>
        </w:rPr>
        <w:t>A</w:t>
      </w:r>
      <w:r>
        <w:rPr>
          <w:sz w:val="16"/>
          <w:szCs w:val="16"/>
          <w:lang w:val="en-GB"/>
        </w:rPr>
        <w:t>rticle 17</w:t>
      </w:r>
    </w:p>
  </w:footnote>
  <w:footnote w:id="72">
    <w:p w14:paraId="137FC5AF" w14:textId="77608AE6" w:rsidR="0014595E" w:rsidRPr="00166CA4" w:rsidRDefault="0014595E" w:rsidP="00B61B2E">
      <w:pPr>
        <w:pStyle w:val="FootnoteText"/>
        <w:spacing w:after="0" w:line="240" w:lineRule="auto"/>
        <w:rPr>
          <w:sz w:val="16"/>
          <w:szCs w:val="16"/>
          <w:lang w:val="en-GB"/>
        </w:rPr>
      </w:pPr>
      <w:r w:rsidRPr="00166CA4">
        <w:rPr>
          <w:rStyle w:val="FootnoteReference"/>
          <w:sz w:val="16"/>
          <w:szCs w:val="16"/>
          <w:lang w:val="en-GB"/>
        </w:rPr>
        <w:footnoteRef/>
      </w:r>
      <w:r w:rsidRPr="00166CA4">
        <w:rPr>
          <w:sz w:val="16"/>
          <w:szCs w:val="16"/>
          <w:lang w:val="en-GB"/>
        </w:rPr>
        <w:t xml:space="preserve"> Constitution, Chapter 22 and Chieftaincy Act,2008 (Act 759). </w:t>
      </w:r>
    </w:p>
  </w:footnote>
  <w:footnote w:id="73">
    <w:p w14:paraId="27CF7C8E" w14:textId="652287E3" w:rsidR="0014595E" w:rsidRPr="00166CA4" w:rsidRDefault="0014595E" w:rsidP="00B61B2E">
      <w:pPr>
        <w:pStyle w:val="FootnoteText"/>
        <w:spacing w:after="0" w:line="240" w:lineRule="auto"/>
        <w:rPr>
          <w:sz w:val="16"/>
          <w:szCs w:val="16"/>
          <w:lang w:val="en-GB"/>
        </w:rPr>
      </w:pPr>
      <w:r w:rsidRPr="00166CA4">
        <w:rPr>
          <w:rStyle w:val="FootnoteReference"/>
          <w:sz w:val="16"/>
          <w:szCs w:val="16"/>
          <w:lang w:val="en-GB"/>
        </w:rPr>
        <w:footnoteRef/>
      </w:r>
      <w:r w:rsidRPr="00166CA4">
        <w:rPr>
          <w:sz w:val="16"/>
          <w:szCs w:val="16"/>
          <w:lang w:val="en-GB"/>
        </w:rPr>
        <w:t xml:space="preserve"> ADR Act, 2010 (Act 798), Part 3</w:t>
      </w:r>
    </w:p>
  </w:footnote>
  <w:footnote w:id="74">
    <w:p w14:paraId="5DEA0CFB" w14:textId="27797035" w:rsidR="0014595E" w:rsidRPr="007B62D1" w:rsidRDefault="0014595E" w:rsidP="00B61B2E">
      <w:pPr>
        <w:shd w:val="clear" w:color="auto" w:fill="FFFFFF" w:themeFill="background1"/>
        <w:spacing w:after="0" w:line="240" w:lineRule="auto"/>
        <w:rPr>
          <w:sz w:val="16"/>
          <w:szCs w:val="16"/>
          <w:lang w:val="en-GB"/>
        </w:rPr>
      </w:pPr>
      <w:r w:rsidRPr="00166CA4">
        <w:rPr>
          <w:rStyle w:val="FootnoteReference"/>
          <w:sz w:val="16"/>
          <w:szCs w:val="16"/>
          <w:lang w:val="en-GB"/>
        </w:rPr>
        <w:footnoteRef/>
      </w:r>
      <w:r w:rsidRPr="00166CA4">
        <w:rPr>
          <w:sz w:val="16"/>
          <w:szCs w:val="16"/>
          <w:lang w:val="en-GB"/>
        </w:rPr>
        <w:t xml:space="preserve"> </w:t>
      </w:r>
      <w:r w:rsidRPr="00166CA4">
        <w:rPr>
          <w:rFonts w:eastAsia="Times New Roman" w:cs="Arial"/>
          <w:color w:val="000000"/>
          <w:sz w:val="16"/>
          <w:szCs w:val="16"/>
          <w:lang w:val="en-GB" w:eastAsia="en-GB"/>
        </w:rPr>
        <w:t>In the case of Budu II v. Caesar and Others ,[1959] GLR 410.</w:t>
      </w:r>
      <w:r w:rsidRPr="007B62D1">
        <w:rPr>
          <w:rFonts w:eastAsia="Times New Roman" w:cs="Arial"/>
          <w:color w:val="000000"/>
          <w:sz w:val="16"/>
          <w:szCs w:val="16"/>
          <w:lang w:val="en-GB" w:eastAsia="en-GB"/>
        </w:rPr>
        <w:t xml:space="preserve"> </w:t>
      </w:r>
    </w:p>
  </w:footnote>
  <w:footnote w:id="75">
    <w:p w14:paraId="7700D844" w14:textId="01C17299"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 xml:space="preserve">Constitution, </w:t>
      </w:r>
      <w:r w:rsidRPr="007B62D1">
        <w:rPr>
          <w:sz w:val="16"/>
          <w:szCs w:val="16"/>
          <w:lang w:val="en-GB"/>
        </w:rPr>
        <w:t xml:space="preserve">Article 26(1) </w:t>
      </w:r>
    </w:p>
  </w:footnote>
  <w:footnote w:id="76">
    <w:p w14:paraId="767595CC" w14:textId="07706B9D"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Constitution, Article 272 (a)</w:t>
      </w:r>
    </w:p>
  </w:footnote>
  <w:footnote w:id="77">
    <w:p w14:paraId="18009EEF" w14:textId="014821E1" w:rsidR="0014595E" w:rsidRPr="007B62D1" w:rsidRDefault="0014595E" w:rsidP="00B61B2E">
      <w:pPr>
        <w:widowControl w:val="0"/>
        <w:autoSpaceDE w:val="0"/>
        <w:autoSpaceDN w:val="0"/>
        <w:adjustRightInd w:val="0"/>
        <w:spacing w:after="0" w:line="240" w:lineRule="auto"/>
        <w:rPr>
          <w:rFonts w:eastAsiaTheme="minorEastAsia" w:cs="Times"/>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 xml:space="preserve">Constitution, </w:t>
      </w:r>
      <w:r w:rsidRPr="007B62D1">
        <w:rPr>
          <w:sz w:val="16"/>
          <w:szCs w:val="16"/>
          <w:lang w:val="en-GB"/>
        </w:rPr>
        <w:t xml:space="preserve">Article 26(2) </w:t>
      </w:r>
    </w:p>
    <w:p w14:paraId="6ADDF8FC" w14:textId="77777777" w:rsidR="0014595E" w:rsidRPr="007B62D1" w:rsidRDefault="0014595E" w:rsidP="00B61B2E">
      <w:pPr>
        <w:pStyle w:val="FootnoteText"/>
        <w:spacing w:after="0" w:line="240" w:lineRule="auto"/>
        <w:rPr>
          <w:sz w:val="16"/>
          <w:szCs w:val="16"/>
          <w:lang w:val="en-GB"/>
        </w:rPr>
      </w:pPr>
    </w:p>
  </w:footnote>
  <w:footnote w:id="78">
    <w:p w14:paraId="0A5F13C7" w14:textId="14DE1F15" w:rsidR="0014595E" w:rsidRPr="00F85433" w:rsidRDefault="0014595E" w:rsidP="00F85433">
      <w:pPr>
        <w:pStyle w:val="NoSpacing"/>
        <w:rPr>
          <w:sz w:val="16"/>
          <w:szCs w:val="16"/>
          <w:lang w:val="en-GB"/>
        </w:rPr>
      </w:pPr>
      <w:r w:rsidRPr="00F85433">
        <w:rPr>
          <w:rStyle w:val="FootnoteReference"/>
          <w:sz w:val="16"/>
          <w:szCs w:val="16"/>
        </w:rPr>
        <w:footnoteRef/>
      </w:r>
      <w:r w:rsidRPr="00F85433">
        <w:rPr>
          <w:sz w:val="16"/>
          <w:szCs w:val="16"/>
        </w:rPr>
        <w:t xml:space="preserve"> </w:t>
      </w:r>
      <w:r w:rsidRPr="00F85433">
        <w:rPr>
          <w:rFonts w:eastAsia="Times New Roman"/>
          <w:sz w:val="16"/>
          <w:szCs w:val="16"/>
          <w:lang w:eastAsia="en-GB"/>
        </w:rPr>
        <w:t>Constitution, Article 267 (1):</w:t>
      </w:r>
    </w:p>
  </w:footnote>
  <w:footnote w:id="79">
    <w:p w14:paraId="60A5C44C" w14:textId="335D4F16" w:rsidR="0014595E" w:rsidRPr="00F85433" w:rsidRDefault="0014595E" w:rsidP="00F85433">
      <w:pPr>
        <w:pStyle w:val="NoSpacing"/>
        <w:rPr>
          <w:sz w:val="16"/>
          <w:szCs w:val="16"/>
          <w:lang w:val="en-GB"/>
        </w:rPr>
      </w:pPr>
      <w:r w:rsidRPr="00F85433">
        <w:rPr>
          <w:rStyle w:val="FootnoteReference"/>
          <w:sz w:val="16"/>
          <w:szCs w:val="16"/>
          <w:lang w:val="en-GB"/>
        </w:rPr>
        <w:footnoteRef/>
      </w:r>
      <w:r w:rsidRPr="00F85433">
        <w:rPr>
          <w:sz w:val="16"/>
          <w:szCs w:val="16"/>
          <w:lang w:val="en-GB"/>
        </w:rPr>
        <w:t xml:space="preserve"> Timber Resources Management Regulation 2002 (L.I 1649), Section 13 (b) and Section 14 (1) (v) of the Timber Resources Management (Amendment) Regulation 2003, (L.I 1721)</w:t>
      </w:r>
    </w:p>
  </w:footnote>
  <w:footnote w:id="80">
    <w:p w14:paraId="52686F0D" w14:textId="18E76F5C"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Constitution, Articles 20, 257 and 267</w:t>
      </w:r>
    </w:p>
  </w:footnote>
  <w:footnote w:id="81">
    <w:p w14:paraId="0B791E97" w14:textId="0F018B1C"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Pr>
          <w:rFonts w:eastAsia="Times New Roman" w:cs="Arial"/>
          <w:color w:val="000000"/>
          <w:sz w:val="16"/>
          <w:szCs w:val="16"/>
          <w:lang w:val="en-GB" w:eastAsia="en-GB"/>
        </w:rPr>
        <w:t xml:space="preserve">Constitution, </w:t>
      </w:r>
      <w:r w:rsidRPr="0006616F">
        <w:rPr>
          <w:rFonts w:eastAsia="Times New Roman" w:cs="Arial"/>
          <w:color w:val="000000"/>
          <w:sz w:val="16"/>
          <w:szCs w:val="16"/>
          <w:lang w:val="en-GB" w:eastAsia="en-GB"/>
        </w:rPr>
        <w:t>Article 267 (1): All stool lands in Ghana shall vest in the appropriate stool on behalf of, and in trust for, the subjects of the stool in accordance with customary law and usage</w:t>
      </w:r>
    </w:p>
  </w:footnote>
  <w:footnote w:id="82">
    <w:p w14:paraId="40974AAA" w14:textId="6D0081D0" w:rsidR="0014595E" w:rsidRPr="0006616F" w:rsidRDefault="0014595E" w:rsidP="00B61B2E">
      <w:pPr>
        <w:spacing w:after="0" w:line="240" w:lineRule="auto"/>
        <w:jc w:val="both"/>
        <w:rPr>
          <w:sz w:val="16"/>
          <w:szCs w:val="16"/>
          <w:lang w:val="en-GB"/>
        </w:rPr>
      </w:pPr>
      <w:r w:rsidRPr="0006616F">
        <w:rPr>
          <w:rStyle w:val="FootnoteReference"/>
          <w:sz w:val="16"/>
          <w:szCs w:val="16"/>
          <w:lang w:val="en-GB"/>
        </w:rPr>
        <w:footnoteRef/>
      </w:r>
      <w:r w:rsidRPr="0006616F">
        <w:rPr>
          <w:sz w:val="16"/>
          <w:szCs w:val="16"/>
          <w:lang w:val="en-GB"/>
        </w:rPr>
        <w:t xml:space="preserve"> Constit</w:t>
      </w:r>
      <w:r>
        <w:rPr>
          <w:sz w:val="16"/>
          <w:szCs w:val="16"/>
          <w:lang w:val="en-GB"/>
        </w:rPr>
        <w:t xml:space="preserve">ution of the Republic of Ghana, </w:t>
      </w:r>
      <w:r w:rsidRPr="0006616F">
        <w:rPr>
          <w:sz w:val="16"/>
          <w:szCs w:val="16"/>
          <w:lang w:val="en-GB"/>
        </w:rPr>
        <w:t>Article 267</w:t>
      </w:r>
    </w:p>
  </w:footnote>
  <w:footnote w:id="83">
    <w:p w14:paraId="0718445D" w14:textId="29709106" w:rsidR="0014595E" w:rsidRPr="007B62D1" w:rsidRDefault="0014595E" w:rsidP="00B61B2E">
      <w:pPr>
        <w:spacing w:after="0" w:line="240" w:lineRule="auto"/>
        <w:jc w:val="both"/>
        <w:rPr>
          <w:sz w:val="16"/>
          <w:szCs w:val="16"/>
          <w:lang w:val="en-GB"/>
        </w:rPr>
      </w:pPr>
      <w:r w:rsidRPr="0006616F">
        <w:rPr>
          <w:rStyle w:val="FootnoteReference"/>
          <w:sz w:val="16"/>
          <w:szCs w:val="16"/>
          <w:lang w:val="en-GB"/>
        </w:rPr>
        <w:footnoteRef/>
      </w:r>
      <w:r w:rsidRPr="0006616F">
        <w:rPr>
          <w:sz w:val="16"/>
          <w:szCs w:val="16"/>
          <w:lang w:val="en-GB"/>
        </w:rPr>
        <w:t xml:space="preserve"> Administration of Lands Act, 19</w:t>
      </w:r>
      <w:r>
        <w:rPr>
          <w:sz w:val="16"/>
          <w:szCs w:val="16"/>
          <w:lang w:val="en-GB"/>
        </w:rPr>
        <w:t xml:space="preserve">63 (Act 123), </w:t>
      </w:r>
      <w:r w:rsidRPr="0006616F">
        <w:rPr>
          <w:sz w:val="16"/>
          <w:szCs w:val="16"/>
          <w:lang w:val="en-GB"/>
        </w:rPr>
        <w:t>Section 18 and 19</w:t>
      </w:r>
    </w:p>
  </w:footnote>
  <w:footnote w:id="84">
    <w:p w14:paraId="1DBF1377" w14:textId="4A1F8974" w:rsidR="0014595E" w:rsidRPr="00382F6F" w:rsidRDefault="0014595E" w:rsidP="00B61B2E">
      <w:pPr>
        <w:spacing w:after="0" w:line="240" w:lineRule="auto"/>
        <w:jc w:val="both"/>
        <w:rPr>
          <w:rFonts w:eastAsia="Times New Roman" w:cs="Arial"/>
          <w:color w:val="000000"/>
          <w:sz w:val="16"/>
          <w:szCs w:val="16"/>
          <w:lang w:val="en-GB" w:eastAsia="en-GB"/>
        </w:rPr>
      </w:pPr>
      <w:r w:rsidRPr="00382F6F">
        <w:rPr>
          <w:rStyle w:val="FootnoteReference"/>
          <w:sz w:val="16"/>
          <w:szCs w:val="16"/>
          <w:lang w:val="en-GB"/>
        </w:rPr>
        <w:footnoteRef/>
      </w:r>
      <w:r w:rsidRPr="00382F6F">
        <w:rPr>
          <w:rFonts w:eastAsia="Times New Roman" w:cs="Arial"/>
          <w:color w:val="000000"/>
          <w:sz w:val="16"/>
          <w:szCs w:val="16"/>
          <w:lang w:val="en-GB" w:eastAsia="en-GB"/>
        </w:rPr>
        <w:t>Constitution, Article 37. (2), Article 35 (6)(d), Article 240 (2), Article 125 (2)</w:t>
      </w:r>
    </w:p>
  </w:footnote>
  <w:footnote w:id="85">
    <w:p w14:paraId="1A0E5B4E" w14:textId="2643432C" w:rsidR="0014595E" w:rsidRPr="00382F6F" w:rsidRDefault="0014595E" w:rsidP="00382F6F">
      <w:pPr>
        <w:shd w:val="clear" w:color="auto" w:fill="FFFFFF" w:themeFill="background1"/>
        <w:spacing w:after="0" w:line="240" w:lineRule="auto"/>
        <w:jc w:val="both"/>
        <w:rPr>
          <w:rFonts w:eastAsia="Times New Roman" w:cs="Arial"/>
          <w:color w:val="000000"/>
          <w:sz w:val="16"/>
          <w:szCs w:val="16"/>
          <w:lang w:val="en-GB" w:eastAsia="en-GB"/>
        </w:rPr>
      </w:pPr>
      <w:r w:rsidRPr="00382F6F">
        <w:rPr>
          <w:rStyle w:val="FootnoteReference"/>
          <w:sz w:val="16"/>
          <w:szCs w:val="16"/>
          <w:lang w:val="en-GB"/>
        </w:rPr>
        <w:footnoteRef/>
      </w:r>
      <w:r w:rsidRPr="00382F6F">
        <w:rPr>
          <w:sz w:val="16"/>
          <w:szCs w:val="16"/>
          <w:lang w:val="en-GB"/>
        </w:rPr>
        <w:t xml:space="preserve"> </w:t>
      </w:r>
      <w:r w:rsidRPr="00382F6F">
        <w:rPr>
          <w:rFonts w:eastAsia="Times New Roman" w:cs="Arial"/>
          <w:color w:val="000000"/>
          <w:sz w:val="16"/>
          <w:szCs w:val="16"/>
          <w:lang w:val="en-GB" w:eastAsia="en-GB"/>
        </w:rPr>
        <w:t>Timber Resources Management Act, 1998 (Act 547), Section 4 (2) and Section 5(1); Environmental Assessment Regulation 1999, Section 17(1)</w:t>
      </w:r>
    </w:p>
  </w:footnote>
  <w:footnote w:id="86">
    <w:p w14:paraId="33D16C38" w14:textId="77777777"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Ghana Forest and Wildlife Policy</w:t>
      </w:r>
      <w:r w:rsidRPr="007B62D1">
        <w:rPr>
          <w:rStyle w:val="FootnoteReference"/>
          <w:sz w:val="16"/>
          <w:szCs w:val="16"/>
          <w:lang w:val="en-GB"/>
        </w:rPr>
        <w:footnoteRef/>
      </w:r>
      <w:r w:rsidRPr="007B62D1">
        <w:rPr>
          <w:sz w:val="16"/>
          <w:szCs w:val="16"/>
          <w:lang w:val="en-GB"/>
        </w:rPr>
        <w:t>, 2012: Policy Strategy 4.1.1(a) of Strategic Direction 4.1 (p. 26)</w:t>
      </w:r>
    </w:p>
  </w:footnote>
  <w:footnote w:id="87">
    <w:p w14:paraId="0431729E" w14:textId="48E81D33"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 xml:space="preserve">Constitution, </w:t>
      </w:r>
      <w:r w:rsidRPr="007B62D1">
        <w:rPr>
          <w:sz w:val="16"/>
          <w:szCs w:val="16"/>
          <w:lang w:val="en-GB"/>
        </w:rPr>
        <w:t>Article 35(6) (d</w:t>
      </w:r>
    </w:p>
  </w:footnote>
  <w:footnote w:id="88">
    <w:p w14:paraId="7806DBCE" w14:textId="33DE1C35" w:rsidR="0014595E" w:rsidRPr="00AE6AD8" w:rsidRDefault="0014595E" w:rsidP="00B61B2E">
      <w:pPr>
        <w:shd w:val="clear" w:color="auto" w:fill="FFFFFF"/>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sidRPr="00AE6AD8">
        <w:rPr>
          <w:bCs/>
          <w:color w:val="000000"/>
          <w:spacing w:val="-4"/>
          <w:sz w:val="16"/>
          <w:szCs w:val="16"/>
        </w:rPr>
        <w:t>Timber Resources Management (Legality Licensing) Regulations</w:t>
      </w:r>
      <w:r w:rsidRPr="00AE6AD8">
        <w:rPr>
          <w:bCs/>
          <w:color w:val="000000"/>
          <w:sz w:val="16"/>
          <w:szCs w:val="16"/>
          <w:lang w:val="en-GB"/>
        </w:rPr>
        <w:t xml:space="preserve"> 5</w:t>
      </w:r>
      <w:r w:rsidRPr="00AE6AD8">
        <w:rPr>
          <w:color w:val="000000"/>
          <w:sz w:val="16"/>
          <w:szCs w:val="16"/>
          <w:lang w:val="en-GB"/>
        </w:rPr>
        <w:t xml:space="preserve">(1)  </w:t>
      </w:r>
    </w:p>
  </w:footnote>
  <w:footnote w:id="89">
    <w:p w14:paraId="2E3AB20A" w14:textId="15D1C377" w:rsidR="0014595E" w:rsidRPr="007B62D1" w:rsidRDefault="0014595E" w:rsidP="00AE6AD8">
      <w:pPr>
        <w:shd w:val="clear" w:color="auto" w:fill="FFFFFF"/>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Environmental Assessment Regulations (1) (3)</w:t>
      </w:r>
    </w:p>
  </w:footnote>
  <w:footnote w:id="90">
    <w:p w14:paraId="1CCCFFCE" w14:textId="448F035B" w:rsidR="0014595E" w:rsidRPr="007B62D1" w:rsidRDefault="0014595E" w:rsidP="00B61B2E">
      <w:pPr>
        <w:spacing w:after="0" w:line="240" w:lineRule="auto"/>
        <w:jc w:val="both"/>
        <w:rPr>
          <w:i/>
          <w:sz w:val="16"/>
          <w:szCs w:val="16"/>
          <w:lang w:val="en-GB"/>
        </w:rPr>
      </w:pPr>
      <w:r w:rsidRPr="007B62D1">
        <w:rPr>
          <w:rStyle w:val="FootnoteReference"/>
          <w:sz w:val="16"/>
          <w:szCs w:val="16"/>
          <w:lang w:val="en-GB"/>
        </w:rPr>
        <w:footnoteRef/>
      </w:r>
      <w:r w:rsidRPr="007B62D1">
        <w:rPr>
          <w:sz w:val="16"/>
          <w:szCs w:val="16"/>
          <w:lang w:val="en-GB"/>
        </w:rPr>
        <w:t xml:space="preserve"> </w:t>
      </w:r>
      <w:r w:rsidRPr="00AE6AD8">
        <w:rPr>
          <w:bCs/>
          <w:color w:val="000000"/>
          <w:spacing w:val="-4"/>
          <w:sz w:val="16"/>
          <w:szCs w:val="16"/>
        </w:rPr>
        <w:t>Timber Resources Management (Legality Licensing) Regulations</w:t>
      </w:r>
      <w:r w:rsidRPr="00AE6AD8">
        <w:rPr>
          <w:sz w:val="16"/>
          <w:szCs w:val="16"/>
          <w:lang w:val="en-GB"/>
        </w:rPr>
        <w:t xml:space="preserve"> 2 </w:t>
      </w:r>
      <w:r>
        <w:rPr>
          <w:sz w:val="16"/>
          <w:szCs w:val="16"/>
          <w:lang w:val="en-GB"/>
        </w:rPr>
        <w:t>and 3</w:t>
      </w:r>
    </w:p>
  </w:footnote>
  <w:footnote w:id="91">
    <w:p w14:paraId="7F7E30F6" w14:textId="2108C45A" w:rsidR="0014595E" w:rsidRPr="00F07598" w:rsidRDefault="0014595E" w:rsidP="00B61B2E">
      <w:pPr>
        <w:pStyle w:val="FootnoteText"/>
        <w:spacing w:after="0" w:line="240" w:lineRule="auto"/>
        <w:rPr>
          <w:rFonts w:ascii="Candara" w:hAnsi="Candara"/>
          <w:b/>
          <w:sz w:val="16"/>
          <w:szCs w:val="16"/>
        </w:rPr>
      </w:pPr>
      <w:r w:rsidRPr="007B62D1">
        <w:rPr>
          <w:rStyle w:val="FootnoteReference"/>
          <w:sz w:val="16"/>
          <w:szCs w:val="16"/>
          <w:lang w:val="en-GB"/>
        </w:rPr>
        <w:footnoteRef/>
      </w:r>
      <w:r w:rsidRPr="007B62D1">
        <w:rPr>
          <w:sz w:val="16"/>
          <w:szCs w:val="16"/>
          <w:lang w:val="en-GB"/>
        </w:rPr>
        <w:t xml:space="preserve"> </w:t>
      </w:r>
      <w:r w:rsidRPr="00F07598">
        <w:rPr>
          <w:bCs/>
          <w:color w:val="000000"/>
          <w:spacing w:val="-4"/>
          <w:sz w:val="16"/>
          <w:szCs w:val="16"/>
        </w:rPr>
        <w:t>Timber Resources Management (Legality Licensing) Regulations</w:t>
      </w:r>
      <w:r w:rsidRPr="00F07598">
        <w:rPr>
          <w:sz w:val="16"/>
          <w:szCs w:val="16"/>
          <w:lang w:val="en-GB"/>
        </w:rPr>
        <w:t xml:space="preserve"> 2 and 3; </w:t>
      </w:r>
      <w:r w:rsidRPr="00F07598">
        <w:rPr>
          <w:rFonts w:ascii="Candara" w:hAnsi="Candara"/>
          <w:sz w:val="16"/>
          <w:szCs w:val="16"/>
        </w:rPr>
        <w:t>Timber Resources Management Regulation 2002 (L.I 1649) Section 13 (b); Timber Resources Management (Amendment) Regulation 2003, (L.I 1721) Section 14 (1) (v)</w:t>
      </w:r>
    </w:p>
  </w:footnote>
  <w:footnote w:id="92">
    <w:p w14:paraId="78047B06" w14:textId="40818FEC"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Environmental Assessment Regulations, 1999 (L.I 1652) </w:t>
      </w:r>
      <w:r>
        <w:rPr>
          <w:sz w:val="16"/>
          <w:szCs w:val="16"/>
          <w:lang w:val="en-GB"/>
        </w:rPr>
        <w:t>Regulation 9 and 12</w:t>
      </w:r>
    </w:p>
  </w:footnote>
  <w:footnote w:id="93">
    <w:p w14:paraId="5EF09A67" w14:textId="2945C01D"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Environmental Assessmen</w:t>
      </w:r>
      <w:r>
        <w:rPr>
          <w:sz w:val="16"/>
          <w:szCs w:val="16"/>
          <w:lang w:val="en-GB"/>
        </w:rPr>
        <w:t>t Regulations, 1999 (L.I 1652), Regulation 15</w:t>
      </w:r>
    </w:p>
  </w:footnote>
  <w:footnote w:id="94">
    <w:p w14:paraId="4F6039C2" w14:textId="22984DD6"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Environmental Assessment Regulations, 1999 (L.I 1652)</w:t>
      </w:r>
      <w:r w:rsidRPr="00F07598">
        <w:rPr>
          <w:sz w:val="16"/>
          <w:szCs w:val="16"/>
          <w:lang w:val="en-GB"/>
        </w:rPr>
        <w:t xml:space="preserve"> </w:t>
      </w:r>
      <w:r>
        <w:rPr>
          <w:sz w:val="16"/>
          <w:szCs w:val="16"/>
          <w:lang w:val="en-GB"/>
        </w:rPr>
        <w:t>Regulation 15</w:t>
      </w:r>
    </w:p>
  </w:footnote>
  <w:footnote w:id="95">
    <w:p w14:paraId="35B2A669" w14:textId="52A8BFEB" w:rsidR="0014595E" w:rsidRPr="006376DE" w:rsidRDefault="0014595E" w:rsidP="006376DE">
      <w:pPr>
        <w:pStyle w:val="FootnoteText"/>
        <w:spacing w:line="240" w:lineRule="auto"/>
        <w:jc w:val="both"/>
        <w:rPr>
          <w:rFonts w:ascii="Candara" w:hAnsi="Candara"/>
          <w:sz w:val="16"/>
          <w:szCs w:val="16"/>
        </w:rPr>
      </w:pPr>
      <w:r w:rsidRPr="001977C8">
        <w:rPr>
          <w:rStyle w:val="FootnoteReference"/>
          <w:sz w:val="16"/>
          <w:szCs w:val="16"/>
        </w:rPr>
        <w:footnoteRef/>
      </w:r>
      <w:r w:rsidRPr="001977C8">
        <w:rPr>
          <w:sz w:val="16"/>
          <w:szCs w:val="16"/>
        </w:rPr>
        <w:t xml:space="preserve"> Environmental Assessment Regulations (LI 1652)</w:t>
      </w:r>
      <w:r>
        <w:rPr>
          <w:sz w:val="16"/>
          <w:szCs w:val="16"/>
        </w:rPr>
        <w:t xml:space="preserve">, </w:t>
      </w:r>
      <w:r w:rsidRPr="001977C8">
        <w:rPr>
          <w:sz w:val="16"/>
          <w:szCs w:val="16"/>
        </w:rPr>
        <w:t xml:space="preserve"> Regulation 17</w:t>
      </w:r>
    </w:p>
  </w:footnote>
  <w:footnote w:id="96">
    <w:p w14:paraId="3EC9AFD6" w14:textId="451A9765"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Environmental Assessmen</w:t>
      </w:r>
      <w:r>
        <w:rPr>
          <w:sz w:val="16"/>
          <w:szCs w:val="16"/>
          <w:lang w:val="en-GB"/>
        </w:rPr>
        <w:t>t Regulations, 1999 (L.I 1652), Regulation 12</w:t>
      </w:r>
    </w:p>
  </w:footnote>
  <w:footnote w:id="97">
    <w:p w14:paraId="5A6B6A33" w14:textId="1769F91F"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VPA, Article 16</w:t>
      </w:r>
    </w:p>
  </w:footnote>
  <w:footnote w:id="98">
    <w:p w14:paraId="65D60EFA" w14:textId="72D188E6" w:rsidR="0014595E" w:rsidRPr="007B62D1" w:rsidRDefault="0014595E" w:rsidP="00B61B2E">
      <w:pPr>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VPA, Article 16</w:t>
      </w:r>
    </w:p>
  </w:footnote>
  <w:footnote w:id="99">
    <w:p w14:paraId="60096E9A" w14:textId="18E28C18" w:rsidR="0014595E" w:rsidRPr="00DD3405" w:rsidRDefault="0014595E" w:rsidP="00B61B2E">
      <w:pPr>
        <w:pStyle w:val="FootnoteText"/>
        <w:spacing w:after="0" w:line="240" w:lineRule="auto"/>
        <w:jc w:val="both"/>
        <w:rPr>
          <w:sz w:val="16"/>
          <w:szCs w:val="16"/>
          <w:lang w:val="en-GB"/>
        </w:rPr>
      </w:pPr>
      <w:r w:rsidRPr="00DD3405">
        <w:rPr>
          <w:rStyle w:val="FootnoteReference"/>
          <w:sz w:val="16"/>
          <w:szCs w:val="16"/>
          <w:lang w:val="en-GB"/>
        </w:rPr>
        <w:footnoteRef/>
      </w:r>
      <w:r w:rsidRPr="00DD3405">
        <w:rPr>
          <w:sz w:val="16"/>
          <w:szCs w:val="16"/>
          <w:lang w:val="en-GB"/>
        </w:rPr>
        <w:t xml:space="preserve"> Timber Resources Management Regulations, 1998 ( L.I 1649), Regulation 2; VPA between Ghana and European Union 2009, Article 16 sub (2)</w:t>
      </w:r>
    </w:p>
  </w:footnote>
  <w:footnote w:id="100">
    <w:p w14:paraId="3C3FC4FA" w14:textId="0D677615" w:rsidR="0014595E" w:rsidRPr="00DD3405" w:rsidRDefault="0014595E" w:rsidP="00B61B2E">
      <w:pPr>
        <w:pStyle w:val="FootnoteText"/>
        <w:spacing w:after="0" w:line="240" w:lineRule="auto"/>
        <w:jc w:val="both"/>
        <w:rPr>
          <w:sz w:val="16"/>
          <w:szCs w:val="16"/>
          <w:lang w:val="en-GB"/>
        </w:rPr>
      </w:pPr>
      <w:r w:rsidRPr="00DD3405">
        <w:rPr>
          <w:rStyle w:val="FootnoteReference"/>
          <w:sz w:val="16"/>
          <w:szCs w:val="16"/>
          <w:lang w:val="en-GB"/>
        </w:rPr>
        <w:footnoteRef/>
      </w:r>
      <w:r w:rsidRPr="00DD3405">
        <w:rPr>
          <w:sz w:val="16"/>
          <w:szCs w:val="16"/>
          <w:lang w:val="en-GB"/>
        </w:rPr>
        <w:t xml:space="preserve"> Environmental Assessment regulations, 1999 (L.I 1652), Regulation 12</w:t>
      </w:r>
    </w:p>
  </w:footnote>
  <w:footnote w:id="101">
    <w:p w14:paraId="75747A64" w14:textId="723F9292" w:rsidR="0014595E" w:rsidRPr="00DD3405" w:rsidRDefault="0014595E" w:rsidP="00B61B2E">
      <w:pPr>
        <w:pStyle w:val="NormalWeb"/>
        <w:spacing w:before="0" w:beforeAutospacing="0" w:after="0" w:afterAutospacing="0"/>
        <w:jc w:val="both"/>
        <w:rPr>
          <w:rFonts w:asciiTheme="majorHAnsi" w:hAnsiTheme="majorHAnsi"/>
          <w:sz w:val="16"/>
          <w:szCs w:val="16"/>
        </w:rPr>
      </w:pPr>
      <w:r w:rsidRPr="00DD3405">
        <w:rPr>
          <w:rStyle w:val="FootnoteReference"/>
          <w:rFonts w:asciiTheme="majorHAnsi" w:hAnsiTheme="majorHAnsi"/>
          <w:sz w:val="16"/>
          <w:szCs w:val="16"/>
        </w:rPr>
        <w:footnoteRef/>
      </w:r>
      <w:r w:rsidRPr="00DD3405">
        <w:rPr>
          <w:rFonts w:asciiTheme="majorHAnsi" w:hAnsiTheme="majorHAnsi"/>
          <w:sz w:val="16"/>
          <w:szCs w:val="16"/>
        </w:rPr>
        <w:t xml:space="preserve"> Timber Resources Assessment Regulations, 1998 (l.i 1649), Regulation 2</w:t>
      </w:r>
    </w:p>
  </w:footnote>
  <w:footnote w:id="102">
    <w:p w14:paraId="10884ACA" w14:textId="2F9F14EA" w:rsidR="0014595E" w:rsidRPr="00DD3405" w:rsidRDefault="0014595E" w:rsidP="00B61B2E">
      <w:pPr>
        <w:pStyle w:val="FootnoteText"/>
        <w:spacing w:after="0" w:line="240" w:lineRule="auto"/>
        <w:rPr>
          <w:sz w:val="16"/>
          <w:szCs w:val="16"/>
          <w:lang w:val="en-GB"/>
        </w:rPr>
      </w:pPr>
      <w:r w:rsidRPr="00DD3405">
        <w:rPr>
          <w:rStyle w:val="FootnoteReference"/>
          <w:sz w:val="16"/>
          <w:szCs w:val="16"/>
          <w:lang w:val="en-GB"/>
        </w:rPr>
        <w:footnoteRef/>
      </w:r>
      <w:r w:rsidRPr="00DD3405">
        <w:rPr>
          <w:sz w:val="16"/>
          <w:szCs w:val="16"/>
          <w:lang w:val="en-GB"/>
        </w:rPr>
        <w:t xml:space="preserve"> </w:t>
      </w:r>
      <w:r>
        <w:rPr>
          <w:sz w:val="16"/>
          <w:szCs w:val="16"/>
          <w:lang w:val="en-GB"/>
        </w:rPr>
        <w:t>Feedback gathered from stakeholders at Ghana’s safeguards sub-working group meeting at the Forestry Commission in Accra on 26/10/2016</w:t>
      </w:r>
    </w:p>
  </w:footnote>
  <w:footnote w:id="103">
    <w:p w14:paraId="479337E4" w14:textId="77777777" w:rsidR="0014595E" w:rsidRPr="007B62D1" w:rsidRDefault="0014595E" w:rsidP="00DD3405">
      <w:pPr>
        <w:pStyle w:val="FootnoteText"/>
        <w:spacing w:after="0" w:line="240" w:lineRule="auto"/>
        <w:rPr>
          <w:sz w:val="16"/>
          <w:szCs w:val="16"/>
          <w:lang w:val="en-GB"/>
        </w:rPr>
      </w:pPr>
      <w:r w:rsidRPr="00DD3405">
        <w:rPr>
          <w:rStyle w:val="FootnoteReference"/>
          <w:sz w:val="16"/>
          <w:szCs w:val="16"/>
          <w:lang w:val="en-GB"/>
        </w:rPr>
        <w:footnoteRef/>
      </w:r>
      <w:r w:rsidRPr="00DD3405">
        <w:rPr>
          <w:sz w:val="16"/>
          <w:szCs w:val="16"/>
          <w:lang w:val="en-GB"/>
        </w:rPr>
        <w:t xml:space="preserve"> Feedback gathered from stakeholders at Ghana’s safeguards sub-working group meeting at the Forestry Commission in Accra on 26/10/2016</w:t>
      </w:r>
    </w:p>
    <w:p w14:paraId="57A9CF9E" w14:textId="739F7688" w:rsidR="0014595E" w:rsidRPr="007B62D1" w:rsidRDefault="0014595E" w:rsidP="00B61B2E">
      <w:pPr>
        <w:pStyle w:val="FootnoteText"/>
        <w:spacing w:after="0" w:line="240" w:lineRule="auto"/>
        <w:rPr>
          <w:sz w:val="16"/>
          <w:szCs w:val="16"/>
          <w:lang w:val="en-GB"/>
        </w:rPr>
      </w:pPr>
    </w:p>
  </w:footnote>
  <w:footnote w:id="104">
    <w:p w14:paraId="288ECEFF" w14:textId="502F1B42"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Constitution</w:t>
      </w:r>
      <w:r>
        <w:rPr>
          <w:sz w:val="16"/>
          <w:szCs w:val="16"/>
          <w:lang w:val="en-GB"/>
        </w:rPr>
        <w:t>,</w:t>
      </w:r>
      <w:r w:rsidRPr="007B62D1">
        <w:rPr>
          <w:sz w:val="16"/>
          <w:szCs w:val="16"/>
          <w:lang w:val="en-GB"/>
        </w:rPr>
        <w:t xml:space="preserve"> Article 126</w:t>
      </w:r>
    </w:p>
  </w:footnote>
  <w:footnote w:id="105">
    <w:p w14:paraId="09A7C403" w14:textId="769C662D"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Courts Act, 1993 (Act 459)</w:t>
      </w:r>
      <w:r>
        <w:rPr>
          <w:sz w:val="16"/>
          <w:szCs w:val="16"/>
          <w:lang w:val="en-GB"/>
        </w:rPr>
        <w:t>,</w:t>
      </w:r>
      <w:r w:rsidRPr="00997FF6">
        <w:rPr>
          <w:sz w:val="16"/>
          <w:szCs w:val="16"/>
          <w:lang w:val="en-GB"/>
        </w:rPr>
        <w:t xml:space="preserve"> </w:t>
      </w:r>
      <w:r>
        <w:rPr>
          <w:sz w:val="16"/>
          <w:szCs w:val="16"/>
          <w:lang w:val="en-GB"/>
        </w:rPr>
        <w:t>Section 21(1)</w:t>
      </w:r>
      <w:r w:rsidRPr="007B62D1">
        <w:rPr>
          <w:sz w:val="16"/>
          <w:szCs w:val="16"/>
          <w:lang w:val="en-GB"/>
        </w:rPr>
        <w:t xml:space="preserve"> </w:t>
      </w:r>
    </w:p>
  </w:footnote>
  <w:footnote w:id="106">
    <w:p w14:paraId="0417637C" w14:textId="79501989" w:rsidR="0014595E" w:rsidRPr="007B62D1" w:rsidRDefault="0014595E" w:rsidP="00B61B2E">
      <w:pPr>
        <w:widowControl w:val="0"/>
        <w:autoSpaceDE w:val="0"/>
        <w:autoSpaceDN w:val="0"/>
        <w:adjustRightInd w:val="0"/>
        <w:spacing w:after="0" w:line="240" w:lineRule="auto"/>
        <w:rPr>
          <w:rFonts w:eastAsiaTheme="minorEastAsia" w:cs="Times"/>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Constitution, Article 141</w:t>
      </w:r>
    </w:p>
  </w:footnote>
  <w:footnote w:id="107">
    <w:p w14:paraId="10504EF6" w14:textId="4BAAA435" w:rsidR="0014595E" w:rsidRPr="007B62D1" w:rsidRDefault="0014595E" w:rsidP="00B61B2E">
      <w:pPr>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Adjei-Ampofo (No.1) v. Accra Metropolitan Assembly &amp; Attorney-General (No.1) [2007-2008] SCGLR 611</w:t>
      </w:r>
    </w:p>
    <w:p w14:paraId="73F1EEB5" w14:textId="77777777" w:rsidR="0014595E" w:rsidRPr="007B62D1" w:rsidRDefault="0014595E" w:rsidP="00B61B2E">
      <w:pPr>
        <w:pStyle w:val="FootnoteText"/>
        <w:spacing w:after="0" w:line="240" w:lineRule="auto"/>
        <w:rPr>
          <w:sz w:val="16"/>
          <w:szCs w:val="16"/>
          <w:lang w:val="en-GB"/>
        </w:rPr>
      </w:pPr>
    </w:p>
  </w:footnote>
  <w:footnote w:id="108">
    <w:p w14:paraId="235F9090" w14:textId="3A43EA23" w:rsidR="0014595E" w:rsidRPr="007B62D1" w:rsidRDefault="0014595E" w:rsidP="00B61B2E">
      <w:pPr>
        <w:spacing w:after="0" w:line="240" w:lineRule="auto"/>
        <w:jc w:val="both"/>
        <w:rPr>
          <w:sz w:val="16"/>
          <w:szCs w:val="16"/>
          <w:lang w:val="en-GB"/>
        </w:rPr>
      </w:pPr>
      <w:r w:rsidRPr="007B62D1">
        <w:rPr>
          <w:rStyle w:val="FootnoteReference"/>
          <w:sz w:val="16"/>
          <w:szCs w:val="16"/>
          <w:lang w:val="en-GB"/>
        </w:rPr>
        <w:footnoteRef/>
      </w:r>
      <w:r>
        <w:rPr>
          <w:sz w:val="16"/>
          <w:szCs w:val="16"/>
          <w:lang w:val="en-GB"/>
        </w:rPr>
        <w:t xml:space="preserve"> T</w:t>
      </w:r>
      <w:r w:rsidRPr="007B62D1">
        <w:rPr>
          <w:sz w:val="16"/>
          <w:szCs w:val="16"/>
          <w:lang w:val="en-GB"/>
        </w:rPr>
        <w:t xml:space="preserve">he Constitution makes provisions for a Court system, with the Supreme Court at the apex of the system, also serving as the court of final appeal. There are also the Court of Appeal and the High Court/Regional Tribunals to complete the superior courts component of the judicial system. The Circuit Courts and District Courts make up the inferior courts component. </w:t>
      </w:r>
    </w:p>
  </w:footnote>
  <w:footnote w:id="109">
    <w:p w14:paraId="2439B310" w14:textId="0D47DE44"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Constitution,</w:t>
      </w:r>
      <w:r w:rsidRPr="00F5475D">
        <w:rPr>
          <w:sz w:val="16"/>
          <w:szCs w:val="16"/>
          <w:lang w:val="en-GB"/>
        </w:rPr>
        <w:t xml:space="preserve"> </w:t>
      </w:r>
      <w:r>
        <w:rPr>
          <w:sz w:val="16"/>
          <w:szCs w:val="16"/>
          <w:lang w:val="en-GB"/>
        </w:rPr>
        <w:t xml:space="preserve">Chapter 22; </w:t>
      </w:r>
      <w:r w:rsidRPr="007B62D1">
        <w:rPr>
          <w:sz w:val="16"/>
          <w:szCs w:val="16"/>
          <w:lang w:val="en-GB"/>
        </w:rPr>
        <w:t>ADR Act, 2010(Act 798)</w:t>
      </w:r>
      <w:r>
        <w:rPr>
          <w:sz w:val="16"/>
          <w:szCs w:val="16"/>
          <w:lang w:val="en-GB"/>
        </w:rPr>
        <w:t>, Part Three</w:t>
      </w:r>
    </w:p>
  </w:footnote>
  <w:footnote w:id="110">
    <w:p w14:paraId="279B268A" w14:textId="45149F3A" w:rsidR="0014595E" w:rsidRPr="00F5475D" w:rsidRDefault="0014595E" w:rsidP="00F5475D">
      <w:pPr>
        <w:spacing w:line="259" w:lineRule="auto"/>
        <w:jc w:val="both"/>
        <w:rPr>
          <w:sz w:val="16"/>
          <w:szCs w:val="16"/>
        </w:rPr>
      </w:pPr>
      <w:r w:rsidRPr="00F5475D">
        <w:rPr>
          <w:rStyle w:val="FootnoteReference"/>
          <w:sz w:val="16"/>
          <w:szCs w:val="16"/>
        </w:rPr>
        <w:footnoteRef/>
      </w:r>
      <w:r w:rsidRPr="00F5475D">
        <w:rPr>
          <w:sz w:val="16"/>
          <w:szCs w:val="16"/>
        </w:rPr>
        <w:t xml:space="preserve"> Forest and Wildlife Policy, 2012, Paragraph 3.2.8 and 5.7.8</w:t>
      </w:r>
    </w:p>
  </w:footnote>
  <w:footnote w:id="111">
    <w:p w14:paraId="549742FB" w14:textId="0E3E1603"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While the Traditional Medicine Practice Act , 2000 (Act 575)</w:t>
      </w:r>
      <w:r>
        <w:rPr>
          <w:sz w:val="16"/>
          <w:szCs w:val="16"/>
          <w:lang w:val="en-GB"/>
        </w:rPr>
        <w:t>, Section 42</w:t>
      </w:r>
      <w:r w:rsidRPr="007B62D1">
        <w:rPr>
          <w:sz w:val="16"/>
          <w:szCs w:val="16"/>
          <w:lang w:val="en-GB"/>
        </w:rPr>
        <w:t xml:space="preserve"> defines Biodiversity as living things of varied nature, the National Biodiversity Strategy for Ghana provides a more elaborate definition in line with Article 2 of the Convention on Biodiversity: </w:t>
      </w:r>
      <w:r w:rsidRPr="007B62D1">
        <w:rPr>
          <w:rFonts w:eastAsia="Times New Roman" w:cs="Times New Roman"/>
          <w:sz w:val="16"/>
          <w:szCs w:val="16"/>
          <w:lang w:val="en-GB"/>
        </w:rPr>
        <w:t>the variability among living organisms from all sources including terrestrial, marine and other aquatic ecosystems and the ecological complexes of which they are part: this includes diversity within species, between species and of ecosystem.</w:t>
      </w:r>
    </w:p>
  </w:footnote>
  <w:footnote w:id="112">
    <w:p w14:paraId="49F16CAD" w14:textId="66A9BF74"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Wetland Management (RAMSAR SITE) Re</w:t>
      </w:r>
      <w:r>
        <w:rPr>
          <w:sz w:val="16"/>
          <w:szCs w:val="16"/>
          <w:lang w:val="en-GB"/>
        </w:rPr>
        <w:t>gulations,</w:t>
      </w:r>
      <w:r w:rsidRPr="00C822DE">
        <w:rPr>
          <w:sz w:val="16"/>
          <w:szCs w:val="16"/>
          <w:lang w:val="en-GB"/>
        </w:rPr>
        <w:t xml:space="preserve"> </w:t>
      </w:r>
      <w:r w:rsidRPr="007B62D1">
        <w:rPr>
          <w:sz w:val="16"/>
          <w:szCs w:val="16"/>
          <w:lang w:val="en-GB"/>
        </w:rPr>
        <w:t xml:space="preserve">Regulation 10 </w:t>
      </w:r>
    </w:p>
  </w:footnote>
  <w:footnote w:id="113">
    <w:p w14:paraId="11CAD6FD" w14:textId="16CAC14C"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Forests Act</w:t>
      </w:r>
      <w:r>
        <w:rPr>
          <w:sz w:val="16"/>
          <w:szCs w:val="16"/>
          <w:lang w:val="en-GB"/>
        </w:rPr>
        <w:t>,</w:t>
      </w:r>
      <w:r w:rsidRPr="00A364F4">
        <w:rPr>
          <w:sz w:val="16"/>
          <w:szCs w:val="16"/>
          <w:lang w:val="en-GB"/>
        </w:rPr>
        <w:t xml:space="preserve"> </w:t>
      </w:r>
      <w:r>
        <w:rPr>
          <w:sz w:val="16"/>
          <w:szCs w:val="16"/>
          <w:lang w:val="en-GB"/>
        </w:rPr>
        <w:t xml:space="preserve">Section 2, Section 10, Section 17; </w:t>
      </w:r>
      <w:r w:rsidRPr="007B62D1">
        <w:rPr>
          <w:sz w:val="16"/>
          <w:szCs w:val="16"/>
          <w:lang w:val="en-GB"/>
        </w:rPr>
        <w:t>Forest Pl</w:t>
      </w:r>
      <w:r>
        <w:rPr>
          <w:sz w:val="16"/>
          <w:szCs w:val="16"/>
          <w:lang w:val="en-GB"/>
        </w:rPr>
        <w:t xml:space="preserve">antation Development Fund Act, Section 22; </w:t>
      </w:r>
      <w:r w:rsidRPr="007B62D1">
        <w:rPr>
          <w:sz w:val="16"/>
          <w:szCs w:val="16"/>
          <w:lang w:val="en-GB"/>
        </w:rPr>
        <w:t>Trad</w:t>
      </w:r>
      <w:r>
        <w:rPr>
          <w:sz w:val="16"/>
          <w:szCs w:val="16"/>
          <w:lang w:val="en-GB"/>
        </w:rPr>
        <w:t xml:space="preserve">itional Medicine Practice Act, </w:t>
      </w:r>
      <w:r w:rsidRPr="007B62D1">
        <w:rPr>
          <w:sz w:val="16"/>
          <w:szCs w:val="16"/>
          <w:lang w:val="en-GB"/>
        </w:rPr>
        <w:t>Section</w:t>
      </w:r>
      <w:r>
        <w:rPr>
          <w:sz w:val="16"/>
          <w:szCs w:val="16"/>
          <w:lang w:val="en-GB"/>
        </w:rPr>
        <w:t xml:space="preserve"> 42; </w:t>
      </w:r>
    </w:p>
  </w:footnote>
  <w:footnote w:id="114">
    <w:p w14:paraId="345B6096" w14:textId="7EA9BD98" w:rsidR="0014595E" w:rsidRPr="001D335D" w:rsidRDefault="0014595E" w:rsidP="00B61B2E">
      <w:pPr>
        <w:spacing w:after="0" w:line="240" w:lineRule="auto"/>
        <w:rPr>
          <w:b/>
          <w:sz w:val="16"/>
          <w:szCs w:val="16"/>
          <w:lang w:val="en-GB"/>
        </w:rPr>
      </w:pPr>
      <w:r w:rsidRPr="007B62D1">
        <w:rPr>
          <w:rStyle w:val="FootnoteReference"/>
          <w:sz w:val="16"/>
          <w:szCs w:val="16"/>
          <w:lang w:val="en-GB"/>
        </w:rPr>
        <w:footnoteRef/>
      </w:r>
      <w:r w:rsidRPr="007B62D1">
        <w:rPr>
          <w:sz w:val="16"/>
          <w:szCs w:val="16"/>
          <w:lang w:val="en-GB"/>
        </w:rPr>
        <w:t xml:space="preserve"> </w:t>
      </w:r>
      <w:r w:rsidRPr="001D335D">
        <w:rPr>
          <w:sz w:val="16"/>
          <w:szCs w:val="16"/>
          <w:lang w:val="en-GB"/>
        </w:rPr>
        <w:t>Trees and Timber Act, 1974 (NRCD 273), Sections 12-15</w:t>
      </w:r>
    </w:p>
  </w:footnote>
  <w:footnote w:id="115">
    <w:p w14:paraId="309539BA" w14:textId="39AB01EC"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Forest Plant</w:t>
      </w:r>
      <w:r>
        <w:rPr>
          <w:sz w:val="16"/>
          <w:szCs w:val="16"/>
          <w:lang w:val="en-GB"/>
        </w:rPr>
        <w:t>ation Development Fund Act, Section 22</w:t>
      </w:r>
    </w:p>
  </w:footnote>
  <w:footnote w:id="116">
    <w:p w14:paraId="67D4693D" w14:textId="46E946C8"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Constitution, Article 36(9)</w:t>
      </w:r>
    </w:p>
  </w:footnote>
  <w:footnote w:id="117">
    <w:p w14:paraId="5AD62CBD" w14:textId="0FA14CC6"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Environmental Assessme</w:t>
      </w:r>
      <w:r>
        <w:rPr>
          <w:sz w:val="16"/>
          <w:szCs w:val="16"/>
          <w:lang w:val="en-GB"/>
        </w:rPr>
        <w:t>nt Regulations, 1999 (L.I 1652), Regulation 1</w:t>
      </w:r>
    </w:p>
  </w:footnote>
  <w:footnote w:id="118">
    <w:p w14:paraId="408CD449" w14:textId="5708E0F4" w:rsidR="0014595E" w:rsidRPr="00DF385D" w:rsidRDefault="0014595E">
      <w:pPr>
        <w:pStyle w:val="FootnoteText"/>
        <w:rPr>
          <w:sz w:val="16"/>
          <w:szCs w:val="16"/>
          <w:lang w:val="en-GB"/>
        </w:rPr>
      </w:pPr>
      <w:r w:rsidRPr="00DF385D">
        <w:rPr>
          <w:rStyle w:val="FootnoteReference"/>
          <w:sz w:val="16"/>
          <w:szCs w:val="16"/>
        </w:rPr>
        <w:footnoteRef/>
      </w:r>
      <w:r w:rsidRPr="00DF385D">
        <w:rPr>
          <w:sz w:val="16"/>
          <w:szCs w:val="16"/>
        </w:rPr>
        <w:t xml:space="preserve"> </w:t>
      </w:r>
      <w:r w:rsidRPr="00DF385D">
        <w:rPr>
          <w:sz w:val="16"/>
          <w:szCs w:val="16"/>
          <w:lang w:val="en-GB"/>
        </w:rPr>
        <w:t>SWG meeting</w:t>
      </w:r>
    </w:p>
  </w:footnote>
  <w:footnote w:id="119">
    <w:p w14:paraId="657F37DC" w14:textId="30040C68" w:rsidR="0014595E" w:rsidRPr="007B62D1" w:rsidRDefault="0014595E" w:rsidP="00B61B2E">
      <w:pPr>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Forestry</w:t>
      </w:r>
      <w:r>
        <w:rPr>
          <w:sz w:val="16"/>
          <w:szCs w:val="16"/>
          <w:lang w:val="en-GB"/>
        </w:rPr>
        <w:t xml:space="preserve"> Commission Act, 1999 (Act 571), Section 2(1) (2) (b)</w:t>
      </w:r>
    </w:p>
  </w:footnote>
  <w:footnote w:id="120">
    <w:p w14:paraId="5C8ECDA9" w14:textId="79FD7C0C"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Forestry</w:t>
      </w:r>
      <w:r>
        <w:rPr>
          <w:sz w:val="16"/>
          <w:szCs w:val="16"/>
          <w:lang w:val="en-GB"/>
        </w:rPr>
        <w:t xml:space="preserve"> Commission Act, 1999 (Act 571), section (1)</w:t>
      </w:r>
    </w:p>
  </w:footnote>
  <w:footnote w:id="121">
    <w:p w14:paraId="6D74A4F5" w14:textId="27B8FD80" w:rsidR="0014595E" w:rsidRPr="007B62D1" w:rsidRDefault="0014595E" w:rsidP="00B61B2E">
      <w:pPr>
        <w:spacing w:after="0" w:line="240" w:lineRule="auto"/>
        <w:jc w:val="both"/>
        <w:rPr>
          <w:sz w:val="16"/>
          <w:szCs w:val="16"/>
          <w:u w:val="single"/>
          <w:lang w:val="en-GB"/>
        </w:rPr>
      </w:pPr>
      <w:r w:rsidRPr="007B62D1">
        <w:rPr>
          <w:rStyle w:val="FootnoteReference"/>
          <w:sz w:val="16"/>
          <w:szCs w:val="16"/>
          <w:lang w:val="en-GB"/>
        </w:rPr>
        <w:footnoteRef/>
      </w:r>
      <w:r w:rsidRPr="007B62D1">
        <w:rPr>
          <w:sz w:val="16"/>
          <w:szCs w:val="16"/>
          <w:lang w:val="en-GB"/>
        </w:rPr>
        <w:t xml:space="preserve"> </w:t>
      </w:r>
      <w:r w:rsidRPr="00F86219">
        <w:rPr>
          <w:sz w:val="16"/>
          <w:szCs w:val="16"/>
          <w:lang w:val="en-GB"/>
        </w:rPr>
        <w:t>Forests P</w:t>
      </w:r>
      <w:r>
        <w:rPr>
          <w:sz w:val="16"/>
          <w:szCs w:val="16"/>
          <w:lang w:val="en-GB"/>
        </w:rPr>
        <w:t xml:space="preserve">rotection Act, 1974 (NRCD 243), </w:t>
      </w:r>
      <w:r w:rsidRPr="00F86219">
        <w:rPr>
          <w:sz w:val="16"/>
          <w:szCs w:val="16"/>
          <w:lang w:val="en-GB"/>
        </w:rPr>
        <w:t>Section 2</w:t>
      </w:r>
    </w:p>
  </w:footnote>
  <w:footnote w:id="122">
    <w:p w14:paraId="2EE93FAB" w14:textId="7ABFDDE2"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Forest Act, 1927 (CAP 157):</w:t>
      </w:r>
      <w:r>
        <w:rPr>
          <w:sz w:val="16"/>
          <w:szCs w:val="16"/>
          <w:lang w:val="en-GB"/>
        </w:rPr>
        <w:t xml:space="preserve"> </w:t>
      </w:r>
      <w:r w:rsidRPr="007B62D1">
        <w:rPr>
          <w:sz w:val="16"/>
          <w:szCs w:val="16"/>
          <w:lang w:val="en-GB"/>
        </w:rPr>
        <w:t>Section 2</w:t>
      </w:r>
    </w:p>
  </w:footnote>
  <w:footnote w:id="123">
    <w:p w14:paraId="453C55EB" w14:textId="5355C7EC" w:rsidR="0014595E" w:rsidRPr="007B62D1" w:rsidRDefault="0014595E" w:rsidP="00B61B2E">
      <w:pPr>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Wetland Management (Ramsar Sites) Regulations, 1999 (LI 1659</w:t>
      </w:r>
      <w:r>
        <w:rPr>
          <w:sz w:val="16"/>
          <w:szCs w:val="16"/>
          <w:lang w:val="en-GB"/>
        </w:rPr>
        <w:t>), Regulation 3</w:t>
      </w:r>
    </w:p>
  </w:footnote>
  <w:footnote w:id="124">
    <w:p w14:paraId="36B8E732" w14:textId="54AC475A"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Forest Act, 1</w:t>
      </w:r>
      <w:r>
        <w:rPr>
          <w:sz w:val="16"/>
          <w:szCs w:val="16"/>
          <w:lang w:val="en-GB"/>
        </w:rPr>
        <w:t>927 (CAP 157), Section 2</w:t>
      </w:r>
    </w:p>
  </w:footnote>
  <w:footnote w:id="125">
    <w:p w14:paraId="2AB41900" w14:textId="1EAB00DD" w:rsidR="0014595E" w:rsidRPr="00745420" w:rsidRDefault="0014595E" w:rsidP="00745420">
      <w:pPr>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Trees and Timber Act 1974, (NRCD 273)</w:t>
      </w:r>
      <w:r>
        <w:rPr>
          <w:sz w:val="16"/>
          <w:szCs w:val="16"/>
          <w:lang w:val="en-GB"/>
        </w:rPr>
        <w:t xml:space="preserve">, Section 14 and 15; </w:t>
      </w:r>
      <w:r w:rsidRPr="00745420">
        <w:rPr>
          <w:rFonts w:ascii="Candara" w:hAnsi="Candara"/>
          <w:sz w:val="16"/>
          <w:szCs w:val="16"/>
          <w:lang w:val="en-GB"/>
        </w:rPr>
        <w:t>Forests P</w:t>
      </w:r>
      <w:r>
        <w:rPr>
          <w:rFonts w:ascii="Candara" w:hAnsi="Candara"/>
          <w:sz w:val="16"/>
          <w:szCs w:val="16"/>
          <w:lang w:val="en-GB"/>
        </w:rPr>
        <w:t xml:space="preserve">rotection Act, 1974 (NRCD 243), </w:t>
      </w:r>
      <w:r w:rsidRPr="00745420">
        <w:rPr>
          <w:rFonts w:ascii="Candara" w:hAnsi="Candara"/>
          <w:sz w:val="16"/>
          <w:szCs w:val="16"/>
          <w:lang w:val="en-GB"/>
        </w:rPr>
        <w:t>Section 2</w:t>
      </w:r>
    </w:p>
  </w:footnote>
  <w:footnote w:id="126">
    <w:p w14:paraId="5A2FDB48" w14:textId="042EEBA4" w:rsidR="0014595E" w:rsidRPr="007B62D1" w:rsidRDefault="0014595E" w:rsidP="00B61B2E">
      <w:pPr>
        <w:spacing w:after="0" w:line="240" w:lineRule="auto"/>
        <w:jc w:val="both"/>
        <w:rPr>
          <w:sz w:val="16"/>
          <w:szCs w:val="16"/>
          <w:u w:val="single"/>
          <w:lang w:val="en-GB"/>
        </w:rPr>
      </w:pPr>
      <w:r w:rsidRPr="007B62D1">
        <w:rPr>
          <w:rStyle w:val="FootnoteReference"/>
          <w:sz w:val="16"/>
          <w:szCs w:val="16"/>
          <w:lang w:val="en-GB"/>
        </w:rPr>
        <w:footnoteRef/>
      </w:r>
      <w:r w:rsidRPr="007B62D1">
        <w:rPr>
          <w:sz w:val="16"/>
          <w:szCs w:val="16"/>
          <w:lang w:val="en-GB"/>
        </w:rPr>
        <w:t xml:space="preserve"> Trees</w:t>
      </w:r>
      <w:r>
        <w:rPr>
          <w:sz w:val="16"/>
          <w:szCs w:val="16"/>
          <w:lang w:val="en-GB"/>
        </w:rPr>
        <w:t xml:space="preserve"> and Timber Act, 1974(NRCD 273),</w:t>
      </w:r>
      <w:r w:rsidRPr="007B62D1">
        <w:rPr>
          <w:sz w:val="16"/>
          <w:szCs w:val="16"/>
          <w:lang w:val="en-GB"/>
        </w:rPr>
        <w:t xml:space="preserve"> Section 12</w:t>
      </w:r>
    </w:p>
  </w:footnote>
  <w:footnote w:id="127">
    <w:p w14:paraId="78FC4187" w14:textId="77777777" w:rsidR="0014595E" w:rsidRPr="007B62D1" w:rsidRDefault="0014595E" w:rsidP="00B61B2E">
      <w:pPr>
        <w:spacing w:after="0" w:line="240" w:lineRule="auto"/>
        <w:jc w:val="both"/>
        <w:rPr>
          <w:b/>
          <w:sz w:val="16"/>
          <w:szCs w:val="16"/>
          <w:u w:val="single"/>
          <w:lang w:val="en-GB"/>
        </w:rPr>
      </w:pPr>
      <w:r w:rsidRPr="007B62D1">
        <w:rPr>
          <w:rStyle w:val="FootnoteReference"/>
          <w:sz w:val="16"/>
          <w:szCs w:val="16"/>
          <w:lang w:val="en-GB"/>
        </w:rPr>
        <w:footnoteRef/>
      </w:r>
      <w:r w:rsidRPr="007B62D1">
        <w:rPr>
          <w:sz w:val="16"/>
          <w:szCs w:val="16"/>
          <w:lang w:val="en-GB"/>
        </w:rPr>
        <w:t xml:space="preserve"> Forests Protection Act, 1974 (NRCD 243): Section 2</w:t>
      </w:r>
      <w:r w:rsidRPr="007B62D1">
        <w:rPr>
          <w:b/>
          <w:sz w:val="16"/>
          <w:szCs w:val="16"/>
          <w:u w:val="single"/>
          <w:lang w:val="en-GB"/>
        </w:rPr>
        <w:t xml:space="preserve"> </w:t>
      </w:r>
      <w:r w:rsidRPr="007B62D1">
        <w:rPr>
          <w:sz w:val="16"/>
          <w:szCs w:val="16"/>
          <w:lang w:val="en-GB"/>
        </w:rPr>
        <w:t xml:space="preserve">(1) A </w:t>
      </w:r>
    </w:p>
  </w:footnote>
  <w:footnote w:id="128">
    <w:p w14:paraId="006AD939" w14:textId="77777777" w:rsidR="0014595E" w:rsidRPr="007B62D1" w:rsidRDefault="0014595E" w:rsidP="00B61B2E">
      <w:pPr>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Wetland Management (RAMSAR SITE) Regulations, 1999 (LI 1659): Regulations 6 (a) (b) (c) (d) (e) and 7</w:t>
      </w:r>
    </w:p>
  </w:footnote>
  <w:footnote w:id="129">
    <w:p w14:paraId="1E1C18E1" w14:textId="7C05D0C6"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sidRPr="00745420">
        <w:rPr>
          <w:sz w:val="16"/>
          <w:szCs w:val="16"/>
          <w:lang w:val="en-GB"/>
        </w:rPr>
        <w:t>Timber Resource Management Act, 1998, Section 18 of Act 547</w:t>
      </w:r>
    </w:p>
  </w:footnote>
  <w:footnote w:id="130">
    <w:p w14:paraId="36F339EB" w14:textId="4F085336"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Constitution</w:t>
      </w:r>
      <w:r>
        <w:rPr>
          <w:sz w:val="16"/>
          <w:szCs w:val="16"/>
          <w:lang w:val="en-GB"/>
        </w:rPr>
        <w:t>, Article 36(9)</w:t>
      </w:r>
    </w:p>
    <w:p w14:paraId="2C01CAF8" w14:textId="77777777" w:rsidR="0014595E" w:rsidRPr="007B62D1" w:rsidRDefault="0014595E" w:rsidP="00B61B2E">
      <w:pPr>
        <w:pStyle w:val="FootnoteText"/>
        <w:spacing w:after="0" w:line="240" w:lineRule="auto"/>
        <w:jc w:val="both"/>
        <w:rPr>
          <w:sz w:val="16"/>
          <w:szCs w:val="16"/>
          <w:lang w:val="en-GB"/>
        </w:rPr>
      </w:pPr>
    </w:p>
  </w:footnote>
  <w:footnote w:id="131">
    <w:p w14:paraId="06765C20" w14:textId="48FE383C" w:rsidR="0014595E" w:rsidRPr="007043DB" w:rsidRDefault="0014595E" w:rsidP="007043DB">
      <w:pPr>
        <w:pStyle w:val="FootnoteText"/>
        <w:jc w:val="both"/>
        <w:rPr>
          <w:rFonts w:ascii="Candara" w:hAnsi="Candara"/>
          <w:sz w:val="16"/>
          <w:szCs w:val="16"/>
        </w:rPr>
      </w:pPr>
      <w:r w:rsidRPr="007043DB">
        <w:rPr>
          <w:rStyle w:val="FootnoteReference"/>
          <w:rFonts w:ascii="Candara" w:hAnsi="Candara"/>
          <w:sz w:val="16"/>
          <w:szCs w:val="16"/>
        </w:rPr>
        <w:footnoteRef/>
      </w:r>
      <w:r w:rsidRPr="007043DB">
        <w:rPr>
          <w:rFonts w:ascii="Candara" w:hAnsi="Candara"/>
          <w:sz w:val="16"/>
          <w:szCs w:val="16"/>
        </w:rPr>
        <w:t xml:space="preserve"> Environmental Protection Agency Act, 1994 (Act 490): Section 12</w:t>
      </w:r>
    </w:p>
  </w:footnote>
  <w:footnote w:id="132">
    <w:p w14:paraId="5BD45F1D" w14:textId="3D21C616"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Forest Plantation Develo</w:t>
      </w:r>
      <w:r>
        <w:rPr>
          <w:sz w:val="16"/>
          <w:szCs w:val="16"/>
          <w:lang w:val="en-GB"/>
        </w:rPr>
        <w:t>pment Fund Act, 2000 (Act 583), Section</w:t>
      </w:r>
    </w:p>
  </w:footnote>
  <w:footnote w:id="133">
    <w:p w14:paraId="7D51BF43" w14:textId="35AA669D"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Envir</w:t>
      </w:r>
      <w:r>
        <w:rPr>
          <w:sz w:val="16"/>
          <w:szCs w:val="16"/>
          <w:lang w:val="en-GB"/>
        </w:rPr>
        <w:t xml:space="preserve">onmental Protection Agency Act, </w:t>
      </w:r>
      <w:r w:rsidRPr="007B62D1">
        <w:rPr>
          <w:sz w:val="16"/>
          <w:szCs w:val="16"/>
          <w:lang w:val="en-GB"/>
        </w:rPr>
        <w:t>Section</w:t>
      </w:r>
      <w:r>
        <w:rPr>
          <w:sz w:val="16"/>
          <w:szCs w:val="16"/>
          <w:lang w:val="en-GB"/>
        </w:rPr>
        <w:t xml:space="preserve"> 2</w:t>
      </w:r>
    </w:p>
  </w:footnote>
  <w:footnote w:id="134">
    <w:p w14:paraId="4423647A" w14:textId="652F656E" w:rsidR="0014595E" w:rsidRPr="007B62D1" w:rsidRDefault="0014595E" w:rsidP="00B61B2E">
      <w:pPr>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Ghana Forest and Wildlife Policy, 2012: Policy Strategy 5.1.1(c)</w:t>
      </w:r>
    </w:p>
  </w:footnote>
  <w:footnote w:id="135">
    <w:p w14:paraId="1CD26EF8" w14:textId="2E7E2826"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Forest Pl</w:t>
      </w:r>
      <w:r>
        <w:rPr>
          <w:sz w:val="16"/>
          <w:szCs w:val="16"/>
          <w:lang w:val="en-GB"/>
        </w:rPr>
        <w:t>antation Development Fund Act: Section 11</w:t>
      </w:r>
    </w:p>
  </w:footnote>
  <w:footnote w:id="136">
    <w:p w14:paraId="4FF7E0FB" w14:textId="77777777"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Land use and Spatial Act, 2016 (Act 925)</w:t>
      </w:r>
    </w:p>
  </w:footnote>
  <w:footnote w:id="137">
    <w:p w14:paraId="737EE28F" w14:textId="1AD2359E" w:rsidR="0014595E" w:rsidRPr="007B62D1" w:rsidRDefault="0014595E" w:rsidP="00B61B2E">
      <w:pPr>
        <w:spacing w:after="0" w:line="240" w:lineRule="auto"/>
        <w:jc w:val="both"/>
        <w:rPr>
          <w:b/>
          <w:sz w:val="16"/>
          <w:szCs w:val="16"/>
          <w:lang w:val="en-GB"/>
        </w:rPr>
      </w:pPr>
      <w:r w:rsidRPr="007B62D1">
        <w:rPr>
          <w:rStyle w:val="FootnoteReference"/>
          <w:sz w:val="16"/>
          <w:szCs w:val="16"/>
          <w:lang w:val="en-GB"/>
        </w:rPr>
        <w:footnoteRef/>
      </w:r>
      <w:r w:rsidRPr="007B62D1">
        <w:rPr>
          <w:sz w:val="16"/>
          <w:szCs w:val="16"/>
          <w:lang w:val="en-GB"/>
        </w:rPr>
        <w:t xml:space="preserve"> </w:t>
      </w:r>
      <w:r w:rsidRPr="00C41090">
        <w:rPr>
          <w:sz w:val="16"/>
          <w:szCs w:val="16"/>
          <w:lang w:val="en-GB"/>
        </w:rPr>
        <w:t>Ghana Forest and Wildlife Poli</w:t>
      </w:r>
      <w:r>
        <w:rPr>
          <w:sz w:val="16"/>
          <w:szCs w:val="16"/>
          <w:lang w:val="en-GB"/>
        </w:rPr>
        <w:t xml:space="preserve">cy 2012: Policy Strategy 5.2.1., </w:t>
      </w:r>
      <w:r w:rsidRPr="00C41090">
        <w:rPr>
          <w:sz w:val="16"/>
          <w:szCs w:val="16"/>
          <w:lang w:val="en-GB"/>
        </w:rPr>
        <w:t>Preamble paragraph 1.6</w:t>
      </w:r>
    </w:p>
  </w:footnote>
  <w:footnote w:id="138">
    <w:p w14:paraId="65C67EEF" w14:textId="6523ECA1"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Envir</w:t>
      </w:r>
      <w:r>
        <w:rPr>
          <w:sz w:val="16"/>
          <w:szCs w:val="16"/>
          <w:lang w:val="en-GB"/>
        </w:rPr>
        <w:t>onmental Protection Agency Act, Section 2</w:t>
      </w:r>
    </w:p>
  </w:footnote>
  <w:footnote w:id="139">
    <w:p w14:paraId="0B0081C0" w14:textId="5A4DBF01" w:rsidR="0014595E" w:rsidRPr="0040430C" w:rsidRDefault="0014595E" w:rsidP="00B61B2E">
      <w:pPr>
        <w:shd w:val="clear" w:color="auto" w:fill="FFFFFF" w:themeFill="background1"/>
        <w:spacing w:after="0" w:line="240" w:lineRule="auto"/>
        <w:rPr>
          <w:sz w:val="16"/>
          <w:szCs w:val="16"/>
          <w:lang w:val="en-GB"/>
        </w:rPr>
      </w:pPr>
      <w:r w:rsidRPr="0040430C">
        <w:rPr>
          <w:rStyle w:val="FootnoteReference"/>
          <w:sz w:val="16"/>
          <w:szCs w:val="16"/>
          <w:lang w:val="en-GB"/>
        </w:rPr>
        <w:footnoteRef/>
      </w:r>
      <w:r w:rsidRPr="0040430C">
        <w:rPr>
          <w:sz w:val="16"/>
          <w:szCs w:val="16"/>
          <w:lang w:val="en-GB"/>
        </w:rPr>
        <w:t xml:space="preserve"> </w:t>
      </w:r>
      <w:r w:rsidRPr="0040430C">
        <w:rPr>
          <w:rFonts w:eastAsia="Times New Roman" w:cs="Arial"/>
          <w:color w:val="000000"/>
          <w:sz w:val="16"/>
          <w:szCs w:val="16"/>
          <w:lang w:val="en-GB" w:eastAsia="en-GB"/>
        </w:rPr>
        <w:t>Constitution, Article 267 (1) and (2)</w:t>
      </w:r>
    </w:p>
  </w:footnote>
  <w:footnote w:id="140">
    <w:p w14:paraId="2949AD27" w14:textId="77777777" w:rsidR="0014595E" w:rsidRPr="0040430C" w:rsidRDefault="0014595E" w:rsidP="00B61B2E">
      <w:pPr>
        <w:spacing w:after="0" w:line="240" w:lineRule="auto"/>
        <w:suppressOverlap/>
        <w:jc w:val="both"/>
        <w:rPr>
          <w:sz w:val="16"/>
          <w:szCs w:val="16"/>
          <w:lang w:val="en-GB"/>
        </w:rPr>
      </w:pPr>
      <w:r w:rsidRPr="0040430C">
        <w:rPr>
          <w:rStyle w:val="FootnoteReference"/>
          <w:sz w:val="16"/>
          <w:szCs w:val="16"/>
          <w:lang w:val="en-GB"/>
        </w:rPr>
        <w:footnoteRef/>
      </w:r>
      <w:r w:rsidRPr="0040430C">
        <w:rPr>
          <w:sz w:val="16"/>
          <w:szCs w:val="16"/>
          <w:lang w:val="en-GB"/>
        </w:rPr>
        <w:t xml:space="preserve"> Ghana Forest and Wildlife Policy, 2012: Policy Strategy 1.1.3</w:t>
      </w:r>
    </w:p>
    <w:p w14:paraId="0A847F9F" w14:textId="77777777" w:rsidR="0014595E" w:rsidRPr="007B62D1" w:rsidRDefault="0014595E" w:rsidP="00B61B2E">
      <w:pPr>
        <w:pStyle w:val="FootnoteText"/>
        <w:spacing w:after="0" w:line="240" w:lineRule="auto"/>
        <w:rPr>
          <w:sz w:val="16"/>
          <w:szCs w:val="16"/>
          <w:lang w:val="en-GB"/>
        </w:rPr>
      </w:pPr>
    </w:p>
  </w:footnote>
  <w:footnote w:id="141">
    <w:p w14:paraId="1820B10F" w14:textId="77777777" w:rsidR="0014595E" w:rsidRPr="007D06DC" w:rsidRDefault="0014595E" w:rsidP="00B61B2E">
      <w:pPr>
        <w:spacing w:after="0" w:line="240" w:lineRule="auto"/>
        <w:suppressOverlap/>
        <w:jc w:val="both"/>
        <w:rPr>
          <w:sz w:val="16"/>
          <w:szCs w:val="16"/>
          <w:lang w:val="en-GB"/>
        </w:rPr>
      </w:pPr>
      <w:r w:rsidRPr="007D06DC">
        <w:rPr>
          <w:rStyle w:val="FootnoteReference"/>
          <w:sz w:val="16"/>
          <w:szCs w:val="16"/>
          <w:lang w:val="en-GB"/>
        </w:rPr>
        <w:footnoteRef/>
      </w:r>
      <w:r w:rsidRPr="007D06DC">
        <w:rPr>
          <w:sz w:val="16"/>
          <w:szCs w:val="16"/>
          <w:lang w:val="en-GB"/>
        </w:rPr>
        <w:t xml:space="preserve"> Ghana Forest and Wildlife Policy, 2012: Policy Strategy 1.1.3</w:t>
      </w:r>
    </w:p>
    <w:p w14:paraId="39354C10" w14:textId="77777777" w:rsidR="0014595E" w:rsidRPr="007B62D1" w:rsidRDefault="0014595E" w:rsidP="00B61B2E">
      <w:pPr>
        <w:pStyle w:val="FootnoteText"/>
        <w:spacing w:after="0" w:line="240" w:lineRule="auto"/>
        <w:rPr>
          <w:sz w:val="16"/>
          <w:szCs w:val="16"/>
          <w:lang w:val="en-GB"/>
        </w:rPr>
      </w:pPr>
    </w:p>
  </w:footnote>
  <w:footnote w:id="142">
    <w:p w14:paraId="4CB3E3D1" w14:textId="4F25DABE" w:rsidR="0014595E" w:rsidRPr="00F011D6" w:rsidRDefault="0014595E" w:rsidP="00B61B2E">
      <w:pPr>
        <w:shd w:val="clear" w:color="auto" w:fill="FFFFFF" w:themeFill="background1"/>
        <w:spacing w:after="0" w:line="240" w:lineRule="auto"/>
        <w:rPr>
          <w:sz w:val="16"/>
          <w:szCs w:val="16"/>
          <w:lang w:val="en-GB"/>
        </w:rPr>
      </w:pPr>
      <w:r w:rsidRPr="00F011D6">
        <w:rPr>
          <w:rStyle w:val="FootnoteReference"/>
          <w:sz w:val="16"/>
          <w:szCs w:val="16"/>
          <w:lang w:val="en-GB"/>
        </w:rPr>
        <w:footnoteRef/>
      </w:r>
      <w:r w:rsidRPr="00F011D6">
        <w:rPr>
          <w:sz w:val="16"/>
          <w:szCs w:val="16"/>
          <w:lang w:val="en-GB"/>
        </w:rPr>
        <w:t xml:space="preserve"> Land Use and Spatial Planning Act 2016, Section 4 (a) and (x)</w:t>
      </w:r>
    </w:p>
  </w:footnote>
  <w:footnote w:id="143">
    <w:p w14:paraId="2C37B93F" w14:textId="6929F7A5" w:rsidR="0014595E" w:rsidRPr="00F011D6" w:rsidRDefault="0014595E" w:rsidP="00B61B2E">
      <w:pPr>
        <w:pStyle w:val="FootnoteText"/>
        <w:spacing w:after="0" w:line="240" w:lineRule="auto"/>
        <w:jc w:val="both"/>
        <w:rPr>
          <w:sz w:val="16"/>
          <w:szCs w:val="16"/>
          <w:highlight w:val="yellow"/>
          <w:lang w:val="en-GB"/>
        </w:rPr>
      </w:pPr>
      <w:r w:rsidRPr="00F011D6">
        <w:rPr>
          <w:rStyle w:val="FootnoteReference"/>
          <w:sz w:val="16"/>
          <w:szCs w:val="16"/>
          <w:lang w:val="en-GB"/>
        </w:rPr>
        <w:footnoteRef/>
      </w:r>
      <w:r w:rsidRPr="00F011D6">
        <w:rPr>
          <w:sz w:val="16"/>
          <w:szCs w:val="16"/>
          <w:lang w:val="en-GB"/>
        </w:rPr>
        <w:t xml:space="preserve"> Timber Resource Management (Legality Licensing) Regulations Regulation 13(6) (b of L.I 2184 OF 2012 )</w:t>
      </w:r>
    </w:p>
  </w:footnote>
  <w:footnote w:id="144">
    <w:p w14:paraId="1F6E23F7" w14:textId="3208E713" w:rsidR="0014595E" w:rsidRPr="007B62D1" w:rsidRDefault="0014595E" w:rsidP="00B61B2E">
      <w:pPr>
        <w:pStyle w:val="FootnoteText"/>
        <w:spacing w:after="0" w:line="240" w:lineRule="auto"/>
        <w:rPr>
          <w:sz w:val="16"/>
          <w:szCs w:val="16"/>
          <w:lang w:val="en-GB"/>
        </w:rPr>
      </w:pPr>
      <w:r w:rsidRPr="007B62D1">
        <w:rPr>
          <w:rStyle w:val="FootnoteReference"/>
          <w:sz w:val="16"/>
          <w:szCs w:val="16"/>
          <w:lang w:val="en-GB"/>
        </w:rPr>
        <w:footnoteRef/>
      </w:r>
      <w:r w:rsidRPr="007B62D1">
        <w:rPr>
          <w:sz w:val="16"/>
          <w:szCs w:val="16"/>
          <w:lang w:val="en-GB"/>
        </w:rPr>
        <w:t xml:space="preserve"> </w:t>
      </w:r>
      <w:r w:rsidRPr="00F011D6">
        <w:rPr>
          <w:sz w:val="16"/>
          <w:szCs w:val="16"/>
          <w:lang w:val="en-GB"/>
        </w:rPr>
        <w:t>Land Use and Spatial Planning Act 2016,</w:t>
      </w:r>
      <w:r>
        <w:rPr>
          <w:sz w:val="16"/>
          <w:szCs w:val="16"/>
          <w:lang w:val="en-GB"/>
        </w:rPr>
        <w:t xml:space="preserve"> Sections 2 and 4</w:t>
      </w:r>
    </w:p>
  </w:footnote>
  <w:footnote w:id="145">
    <w:p w14:paraId="5F668655" w14:textId="09031FBF" w:rsidR="0014595E" w:rsidRPr="007B62D1" w:rsidRDefault="0014595E" w:rsidP="00B61B2E">
      <w:pPr>
        <w:pStyle w:val="FootnoteText"/>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Pr>
          <w:sz w:val="16"/>
          <w:szCs w:val="16"/>
          <w:lang w:val="en-GB"/>
        </w:rPr>
        <w:t>Forests Protection Act, Section</w:t>
      </w:r>
    </w:p>
  </w:footnote>
  <w:footnote w:id="146">
    <w:p w14:paraId="7B3C4F48" w14:textId="20C0F949" w:rsidR="0014595E" w:rsidRPr="007B62D1" w:rsidRDefault="0014595E" w:rsidP="00B61B2E">
      <w:pPr>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Environmental Assessm</w:t>
      </w:r>
      <w:r>
        <w:rPr>
          <w:sz w:val="16"/>
          <w:szCs w:val="16"/>
          <w:lang w:val="en-GB"/>
        </w:rPr>
        <w:t>ent Regulations, 1999 (LI 1652),</w:t>
      </w:r>
      <w:r w:rsidRPr="007B62D1">
        <w:rPr>
          <w:sz w:val="16"/>
          <w:szCs w:val="16"/>
          <w:lang w:val="en-GB"/>
        </w:rPr>
        <w:t xml:space="preserve"> Regulation 25</w:t>
      </w:r>
    </w:p>
  </w:footnote>
  <w:footnote w:id="147">
    <w:p w14:paraId="53BA6648" w14:textId="25DECDC3" w:rsidR="0014595E" w:rsidRPr="00221CFA" w:rsidRDefault="0014595E" w:rsidP="00B61B2E">
      <w:pPr>
        <w:spacing w:after="0" w:line="240" w:lineRule="auto"/>
        <w:jc w:val="both"/>
        <w:rPr>
          <w:sz w:val="16"/>
          <w:szCs w:val="16"/>
          <w:lang w:val="en-GB"/>
        </w:rPr>
      </w:pPr>
      <w:r w:rsidRPr="007B62D1">
        <w:rPr>
          <w:rStyle w:val="FootnoteReference"/>
          <w:sz w:val="16"/>
          <w:szCs w:val="16"/>
          <w:lang w:val="en-GB"/>
        </w:rPr>
        <w:footnoteRef/>
      </w:r>
      <w:r w:rsidRPr="007B62D1">
        <w:rPr>
          <w:sz w:val="16"/>
          <w:szCs w:val="16"/>
          <w:lang w:val="en-GB"/>
        </w:rPr>
        <w:t xml:space="preserve"> </w:t>
      </w:r>
      <w:r w:rsidRPr="00221CFA">
        <w:rPr>
          <w:sz w:val="16"/>
          <w:szCs w:val="16"/>
          <w:lang w:val="en-GB"/>
        </w:rPr>
        <w:t>Constitution, Article 35 (6) (d) and Article 41 (k).</w:t>
      </w:r>
    </w:p>
  </w:footnote>
  <w:footnote w:id="148">
    <w:p w14:paraId="440B79D6" w14:textId="3CEE056B" w:rsidR="0014595E" w:rsidRPr="00F07FD5" w:rsidRDefault="0014595E" w:rsidP="00B61B2E">
      <w:pPr>
        <w:spacing w:after="0" w:line="240" w:lineRule="auto"/>
        <w:jc w:val="both"/>
        <w:rPr>
          <w:sz w:val="16"/>
          <w:szCs w:val="16"/>
          <w:lang w:val="en-GB"/>
        </w:rPr>
      </w:pPr>
      <w:r w:rsidRPr="00F07FD5">
        <w:rPr>
          <w:rStyle w:val="FootnoteReference"/>
          <w:sz w:val="16"/>
          <w:szCs w:val="16"/>
          <w:lang w:val="en-GB"/>
        </w:rPr>
        <w:footnoteRef/>
      </w:r>
      <w:r w:rsidRPr="00F07FD5">
        <w:rPr>
          <w:sz w:val="16"/>
          <w:szCs w:val="16"/>
          <w:lang w:val="en-GB"/>
        </w:rPr>
        <w:t xml:space="preserve"> Timber Operations (Government Participation) Act, 1972 (NRCD 139): Section 8(2), (3) and (4) (2); Forests Protection Act, 1974 (NRCD 243), Section 2; Trees and Timber Act, 1974 (NRCD 273): Section</w:t>
      </w:r>
    </w:p>
  </w:footnote>
  <w:footnote w:id="149">
    <w:p w14:paraId="5131EB5C" w14:textId="1B2540D8" w:rsidR="0014595E" w:rsidRPr="00F07FD5" w:rsidRDefault="0014595E" w:rsidP="00F07FD5">
      <w:pPr>
        <w:pStyle w:val="NoSpacing"/>
        <w:rPr>
          <w:sz w:val="16"/>
          <w:szCs w:val="16"/>
          <w:lang w:val="en-GB"/>
        </w:rPr>
      </w:pPr>
      <w:r w:rsidRPr="00F07FD5">
        <w:rPr>
          <w:rStyle w:val="FootnoteReference"/>
          <w:sz w:val="16"/>
          <w:szCs w:val="16"/>
          <w:lang w:val="en-GB"/>
        </w:rPr>
        <w:footnoteRef/>
      </w:r>
      <w:r w:rsidRPr="00F07FD5">
        <w:rPr>
          <w:sz w:val="16"/>
          <w:szCs w:val="16"/>
          <w:lang w:val="en-GB"/>
        </w:rPr>
        <w:t xml:space="preserve"> Control and Prevention of Bushfires Act, 1990 (PNDCL 229) Sections 1 and 9 </w:t>
      </w:r>
    </w:p>
  </w:footnote>
  <w:footnote w:id="150">
    <w:p w14:paraId="5B248DCA" w14:textId="1252ABD9" w:rsidR="0014595E" w:rsidRPr="00F07FD5" w:rsidRDefault="0014595E" w:rsidP="00F07FD5">
      <w:pPr>
        <w:pStyle w:val="NoSpacing"/>
        <w:rPr>
          <w:b/>
          <w:sz w:val="16"/>
          <w:szCs w:val="16"/>
          <w:lang w:val="en-GB"/>
        </w:rPr>
      </w:pPr>
      <w:r w:rsidRPr="00F07FD5">
        <w:rPr>
          <w:rStyle w:val="FootnoteReference"/>
          <w:sz w:val="16"/>
          <w:szCs w:val="16"/>
          <w:lang w:val="en-GB"/>
        </w:rPr>
        <w:footnoteRef/>
      </w:r>
      <w:r w:rsidRPr="00F07FD5">
        <w:rPr>
          <w:sz w:val="16"/>
          <w:szCs w:val="16"/>
          <w:lang w:val="en-GB"/>
        </w:rPr>
        <w:t xml:space="preserve"> Ghana Forest and Wildlife Policy 2012: Policy Strategy 5.2.!, Preamble paragraph 1.6</w:t>
      </w:r>
    </w:p>
  </w:footnote>
  <w:footnote w:id="151">
    <w:p w14:paraId="24606E7B" w14:textId="77777777" w:rsidR="0014595E" w:rsidRPr="00F07FD5" w:rsidRDefault="0014595E" w:rsidP="00F07FD5">
      <w:pPr>
        <w:pStyle w:val="NoSpacing"/>
        <w:rPr>
          <w:lang w:val="en-GB"/>
        </w:rPr>
      </w:pPr>
      <w:r w:rsidRPr="00F07FD5">
        <w:rPr>
          <w:rStyle w:val="FootnoteReference"/>
          <w:sz w:val="16"/>
          <w:szCs w:val="16"/>
          <w:lang w:val="en-GB"/>
        </w:rPr>
        <w:footnoteRef/>
      </w:r>
      <w:r w:rsidRPr="00F07FD5">
        <w:rPr>
          <w:sz w:val="16"/>
          <w:szCs w:val="16"/>
          <w:lang w:val="en-GB"/>
        </w:rPr>
        <w:t xml:space="preserve"> Ghana Forest and Wildlife Policy</w:t>
      </w:r>
      <w:r w:rsidRPr="00F07FD5">
        <w:rPr>
          <w:rStyle w:val="FootnoteReference"/>
          <w:sz w:val="16"/>
          <w:szCs w:val="16"/>
          <w:lang w:val="en-GB"/>
        </w:rPr>
        <w:footnoteRef/>
      </w:r>
      <w:r w:rsidRPr="00F07FD5">
        <w:rPr>
          <w:sz w:val="16"/>
          <w:szCs w:val="16"/>
          <w:lang w:val="en-GB"/>
        </w:rPr>
        <w:t>, 2012: Policy Strategy 1.1.3</w:t>
      </w:r>
    </w:p>
  </w:footnote>
  <w:footnote w:id="152">
    <w:p w14:paraId="227B24F9" w14:textId="77777777" w:rsidR="0014595E" w:rsidRPr="00F07FD5" w:rsidRDefault="0014595E" w:rsidP="00F07FD5">
      <w:pPr>
        <w:pStyle w:val="NoSpacing"/>
        <w:rPr>
          <w:sz w:val="16"/>
          <w:szCs w:val="16"/>
          <w:lang w:val="en-GB"/>
        </w:rPr>
      </w:pPr>
      <w:r w:rsidRPr="00F07FD5">
        <w:rPr>
          <w:rStyle w:val="FootnoteReference"/>
          <w:sz w:val="16"/>
          <w:szCs w:val="16"/>
          <w:lang w:val="en-GB"/>
        </w:rPr>
        <w:footnoteRef/>
      </w:r>
      <w:r w:rsidRPr="00F07FD5">
        <w:rPr>
          <w:sz w:val="16"/>
          <w:szCs w:val="16"/>
          <w:lang w:val="en-GB"/>
        </w:rPr>
        <w:t xml:space="preserve"> Ghana Forest and Wildlife Policy</w:t>
      </w:r>
      <w:r w:rsidRPr="00F07FD5">
        <w:rPr>
          <w:rStyle w:val="FootnoteReference"/>
          <w:sz w:val="16"/>
          <w:szCs w:val="16"/>
          <w:lang w:val="en-GB"/>
        </w:rPr>
        <w:footnoteRef/>
      </w:r>
      <w:r w:rsidRPr="00F07FD5">
        <w:rPr>
          <w:sz w:val="16"/>
          <w:szCs w:val="16"/>
          <w:lang w:val="en-GB"/>
        </w:rPr>
        <w:t>, 2012: Policy Strategy 1.1.3</w:t>
      </w:r>
    </w:p>
  </w:footnote>
  <w:footnote w:id="153">
    <w:p w14:paraId="5B371A4A" w14:textId="4B44A9EC" w:rsidR="0014595E" w:rsidRPr="00520763" w:rsidRDefault="0014595E" w:rsidP="00520763">
      <w:pPr>
        <w:jc w:val="both"/>
        <w:rPr>
          <w:rFonts w:ascii="Candara" w:hAnsi="Candara"/>
          <w:sz w:val="16"/>
          <w:szCs w:val="16"/>
          <w:lang w:val="en-GB"/>
        </w:rPr>
      </w:pPr>
      <w:r w:rsidRPr="00520763">
        <w:rPr>
          <w:rStyle w:val="FootnoteReference"/>
          <w:rFonts w:ascii="Candara" w:hAnsi="Candara"/>
          <w:sz w:val="16"/>
          <w:szCs w:val="16"/>
        </w:rPr>
        <w:footnoteRef/>
      </w:r>
      <w:r w:rsidRPr="00520763">
        <w:rPr>
          <w:rFonts w:ascii="Candara" w:hAnsi="Candara"/>
          <w:sz w:val="16"/>
          <w:szCs w:val="16"/>
        </w:rPr>
        <w:t xml:space="preserve"> </w:t>
      </w:r>
      <w:r w:rsidRPr="00520763">
        <w:rPr>
          <w:rStyle w:val="normaltextrun"/>
          <w:rFonts w:ascii="Candara" w:hAnsi="Candara" w:cs="Tahoma"/>
          <w:sz w:val="16"/>
          <w:szCs w:val="16"/>
        </w:rPr>
        <w:t xml:space="preserve">Adapted from </w:t>
      </w:r>
      <w:r w:rsidRPr="00520763">
        <w:rPr>
          <w:rFonts w:ascii="Candara" w:hAnsi="Candara"/>
          <w:sz w:val="16"/>
          <w:szCs w:val="16"/>
        </w:rPr>
        <w:t xml:space="preserve">Rey, D., Roberts, J., Korwin, S., Rivera., &amp; Ribet, U. (2013) </w:t>
      </w:r>
      <w:r w:rsidRPr="00520763">
        <w:rPr>
          <w:rFonts w:ascii="Candara" w:hAnsi="Candara"/>
          <w:i/>
          <w:sz w:val="16"/>
          <w:szCs w:val="16"/>
        </w:rPr>
        <w:t>A Guide to Understanding and Implementing the UNFCCC</w:t>
      </w:r>
      <w:r w:rsidRPr="00520763">
        <w:rPr>
          <w:rFonts w:ascii="Candara" w:hAnsi="Candara"/>
          <w:sz w:val="16"/>
          <w:szCs w:val="16"/>
        </w:rPr>
        <w:t xml:space="preserve">, ClientEarth, London, United Kingdom. Available from: </w:t>
      </w:r>
      <w:hyperlink r:id="rId2" w:history="1">
        <w:r w:rsidRPr="00520763">
          <w:rPr>
            <w:rStyle w:val="Hyperlink"/>
            <w:rFonts w:ascii="Candara" w:hAnsi="Candara"/>
            <w:sz w:val="16"/>
            <w:szCs w:val="16"/>
          </w:rPr>
          <w:t>http://www.clientearth.org/reports/a-guide-to-understanding-and-implementing-unfccc-redd+-safeguards.pdf</w:t>
        </w:r>
      </w:hyperlink>
    </w:p>
  </w:footnote>
  <w:footnote w:id="154">
    <w:p w14:paraId="7DE2A68C" w14:textId="77777777" w:rsidR="0014595E" w:rsidRPr="00520763" w:rsidRDefault="0014595E" w:rsidP="001977C8">
      <w:pPr>
        <w:pStyle w:val="FootnoteText"/>
        <w:spacing w:after="0" w:line="240" w:lineRule="auto"/>
        <w:jc w:val="both"/>
        <w:rPr>
          <w:rFonts w:ascii="Candara" w:hAnsi="Candara"/>
          <w:sz w:val="16"/>
          <w:szCs w:val="16"/>
        </w:rPr>
      </w:pPr>
      <w:r w:rsidRPr="00520763">
        <w:rPr>
          <w:rStyle w:val="FootnoteReference"/>
          <w:rFonts w:ascii="Candara" w:hAnsi="Candara"/>
          <w:sz w:val="16"/>
          <w:szCs w:val="16"/>
        </w:rPr>
        <w:footnoteRef/>
      </w:r>
      <w:r w:rsidRPr="00520763">
        <w:rPr>
          <w:rFonts w:ascii="Candara" w:hAnsi="Candara"/>
          <w:sz w:val="16"/>
          <w:szCs w:val="16"/>
        </w:rPr>
        <w:t xml:space="preserve"> Rey, D., et al. A Guide to Understanding and Implementing the Cancun Safeguards, (2013) ClientEarth, London, United Kingdom</w:t>
      </w:r>
    </w:p>
  </w:footnote>
  <w:footnote w:id="155">
    <w:p w14:paraId="7B1C4144" w14:textId="77777777" w:rsidR="0014595E" w:rsidRPr="00520763" w:rsidRDefault="0014595E" w:rsidP="00520763">
      <w:pPr>
        <w:pStyle w:val="FootnoteText"/>
        <w:jc w:val="both"/>
        <w:rPr>
          <w:rFonts w:ascii="Candara" w:hAnsi="Candara"/>
          <w:sz w:val="16"/>
          <w:szCs w:val="16"/>
        </w:rPr>
      </w:pPr>
      <w:r w:rsidRPr="00520763">
        <w:rPr>
          <w:rStyle w:val="FootnoteReference"/>
          <w:rFonts w:ascii="Candara" w:hAnsi="Candara"/>
          <w:sz w:val="16"/>
          <w:szCs w:val="16"/>
        </w:rPr>
        <w:footnoteRef/>
      </w:r>
      <w:r w:rsidRPr="00520763">
        <w:rPr>
          <w:rFonts w:ascii="Candara" w:hAnsi="Candara"/>
          <w:sz w:val="16"/>
          <w:szCs w:val="16"/>
        </w:rPr>
        <w:t xml:space="preserve"> </w:t>
      </w:r>
      <w:r w:rsidRPr="00520763">
        <w:rPr>
          <w:rFonts w:ascii="Candara" w:hAnsi="Candara"/>
          <w:bCs/>
          <w:sz w:val="16"/>
          <w:szCs w:val="16"/>
        </w:rPr>
        <w:t>The diagnostic question and indicators have been developed using a combination of several relevant methodologies and frameworks, including the authors “A Guide to Understanding and Implementing the Cancun Safeguards” and the Governance of Forest Indicators of WRI (</w:t>
      </w:r>
      <w:hyperlink r:id="rId3" w:history="1">
        <w:r w:rsidRPr="00520763">
          <w:rPr>
            <w:rStyle w:val="Hyperlink"/>
            <w:rFonts w:ascii="Candara" w:hAnsi="Candara"/>
            <w:bCs/>
            <w:sz w:val="16"/>
            <w:szCs w:val="16"/>
          </w:rPr>
          <w:t>http://www.wri.org/project/governance-of-forests-initiative</w:t>
        </w:r>
      </w:hyperlink>
      <w:r w:rsidRPr="00520763">
        <w:rPr>
          <w:rFonts w:ascii="Candara" w:hAnsi="Candara"/>
          <w:bCs/>
          <w:sz w:val="16"/>
          <w:szCs w:val="16"/>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0D60" w14:textId="2D855B1A" w:rsidR="0014595E" w:rsidRPr="00951088" w:rsidRDefault="00C85F24" w:rsidP="007A57DE">
    <w:pPr>
      <w:pStyle w:val="Heading1"/>
      <w:rPr>
        <w:color w:val="auto"/>
        <w:sz w:val="26"/>
        <w:szCs w:val="26"/>
        <w:lang w:val="es-ES_tradnl"/>
      </w:rPr>
    </w:pPr>
    <w:r>
      <w:rPr>
        <w:noProof/>
      </w:rPr>
      <w:pict w14:anchorId="32C0E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6.9pt;height:158.95pt;rotation:315;z-index:-251655168;mso-position-horizontal:center;mso-position-horizontal-relative:margin;mso-position-vertical:center;mso-position-vertical-relative:margin" o:allowincell="f" fillcolor="#cfcdcd [2894]" stroked="f">
          <v:textpath style="font-family:&quot;Calibri Light&quot;;font-size:1pt" string="DRAFT"/>
          <w10:wrap anchorx="margin" anchory="margin"/>
        </v:shape>
      </w:pict>
    </w:r>
    <w:r w:rsidR="0014595E" w:rsidRPr="00951088">
      <w:rPr>
        <w:color w:val="auto"/>
        <w:sz w:val="26"/>
        <w:szCs w:val="26"/>
        <w:lang w:val="es-ES_tradnl"/>
      </w:rPr>
      <w:t>Sintesis del análisis al marco legal panameño relevante a las salvaguardas REDD+</w:t>
    </w:r>
  </w:p>
  <w:p w14:paraId="578319FA" w14:textId="77777777" w:rsidR="0014595E" w:rsidRPr="00001F3A" w:rsidRDefault="0014595E" w:rsidP="007A57D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81C4" w14:textId="5357ABEE" w:rsidR="0014595E" w:rsidRDefault="00C85F24">
    <w:pPr>
      <w:pStyle w:val="Header"/>
    </w:pPr>
    <w:r>
      <w:rPr>
        <w:noProof/>
      </w:rPr>
      <w:pict w14:anchorId="6246D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6.9pt;height:158.95pt;rotation:315;z-index:-251657216;mso-position-horizontal:center;mso-position-horizontal-relative:margin;mso-position-vertical:center;mso-position-vertical-relative:margin" o:allowincell="f" fillcolor="#cfcdcd [2894]" stroked="f">
          <v:textpath style="font-family:&quot;Calibri Ligh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96D5" w14:textId="511D45BF" w:rsidR="0014595E" w:rsidRDefault="00C85F24">
    <w:pPr>
      <w:pStyle w:val="Header"/>
    </w:pPr>
    <w:r>
      <w:rPr>
        <w:noProof/>
      </w:rPr>
      <w:pict w14:anchorId="442B6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6.9pt;height:158.95pt;rotation:315;z-index:-251653120;mso-position-horizontal:center;mso-position-horizontal-relative:margin;mso-position-vertical:center;mso-position-vertical-relative:margin" o:allowincell="f" fillcolor="#cfcdcd [2894]" stroked="f">
          <v:textpath style="font-family:&quot;Calibri Ligh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63873" w14:textId="7677ECBF" w:rsidR="0014595E" w:rsidRPr="00951088" w:rsidRDefault="00C85F24" w:rsidP="00B61B2E">
    <w:pPr>
      <w:pStyle w:val="Heading1"/>
      <w:rPr>
        <w:color w:val="auto"/>
        <w:sz w:val="26"/>
        <w:szCs w:val="26"/>
        <w:lang w:val="es-ES_tradnl"/>
      </w:rPr>
    </w:pPr>
    <w:r>
      <w:rPr>
        <w:noProof/>
      </w:rPr>
      <w:pict w14:anchorId="1226D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476.9pt;height:158.95pt;rotation:315;z-index:-251649024;mso-position-horizontal:center;mso-position-horizontal-relative:margin;mso-position-vertical:center;mso-position-vertical-relative:margin" o:allowincell="f" fillcolor="#cfcdcd [2894]" stroked="f">
          <v:textpath style="font-family:&quot;Calibri Light&quot;;font-size:1pt" string="DRAFT"/>
          <w10:wrap anchorx="margin" anchory="margin"/>
        </v:shape>
      </w:pict>
    </w:r>
    <w:r w:rsidR="0014595E" w:rsidRPr="00951088">
      <w:rPr>
        <w:color w:val="auto"/>
        <w:sz w:val="26"/>
        <w:szCs w:val="26"/>
        <w:lang w:val="es-ES_tradnl"/>
      </w:rPr>
      <w:t>Sintesis del análisis al marco legal panameño relevante a las salvaguardas REDD+</w:t>
    </w:r>
  </w:p>
  <w:p w14:paraId="45F0855E" w14:textId="77777777" w:rsidR="0014595E" w:rsidRPr="00001F3A" w:rsidRDefault="0014595E" w:rsidP="00B61B2E">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CDECA" w14:textId="242286C1" w:rsidR="0014595E" w:rsidRDefault="00C85F24">
    <w:pPr>
      <w:pStyle w:val="Header"/>
    </w:pPr>
    <w:r>
      <w:rPr>
        <w:noProof/>
      </w:rPr>
      <w:pict w14:anchorId="4DC89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6.9pt;height:158.95pt;rotation:315;z-index:-251651072;mso-position-horizontal:center;mso-position-horizontal-relative:margin;mso-position-vertical:center;mso-position-vertical-relative:margin" o:allowincell="f" fillcolor="#cfcdcd [2894]" stroked="f">
          <v:textpath style="font-family:&quot;Calibri Light&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B469" w14:textId="0D23C09F" w:rsidR="0014595E" w:rsidRDefault="00C85F24">
    <w:pPr>
      <w:pStyle w:val="Header"/>
    </w:pPr>
    <w:r>
      <w:rPr>
        <w:noProof/>
      </w:rPr>
      <w:pict w14:anchorId="1234C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76.9pt;height:158.95pt;rotation:315;z-index:-251646976;mso-position-horizontal:center;mso-position-horizontal-relative:margin;mso-position-vertical:center;mso-position-vertical-relative:margin" o:allowincell="f" fillcolor="#cfcdcd [2894]" stroked="f">
          <v:textpath style="font-family:&quot;Calibri Light&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9929" w14:textId="697AC757" w:rsidR="0014595E" w:rsidRPr="00951088" w:rsidRDefault="00C85F24" w:rsidP="00B61B2E">
    <w:pPr>
      <w:pStyle w:val="Heading1"/>
      <w:rPr>
        <w:color w:val="auto"/>
        <w:sz w:val="26"/>
        <w:szCs w:val="26"/>
        <w:lang w:val="es-ES_tradnl"/>
      </w:rPr>
    </w:pPr>
    <w:r>
      <w:rPr>
        <w:noProof/>
      </w:rPr>
      <w:pict w14:anchorId="283DE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left:0;text-align:left;margin-left:0;margin-top:0;width:476.9pt;height:158.95pt;rotation:315;z-index:-251642880;mso-position-horizontal:center;mso-position-horizontal-relative:margin;mso-position-vertical:center;mso-position-vertical-relative:margin" o:allowincell="f" fillcolor="#cfcdcd [2894]" stroked="f">
          <v:textpath style="font-family:&quot;Calibri Light&quot;;font-size:1pt" string="DRAFT"/>
          <w10:wrap anchorx="margin" anchory="margin"/>
        </v:shape>
      </w:pict>
    </w:r>
    <w:r w:rsidR="0014595E" w:rsidRPr="00951088">
      <w:rPr>
        <w:color w:val="auto"/>
        <w:sz w:val="26"/>
        <w:szCs w:val="26"/>
        <w:lang w:val="es-ES_tradnl"/>
      </w:rPr>
      <w:t>Sintesis del análisis al marco legal panameño relevante a las salvaguardas REDD+</w:t>
    </w:r>
  </w:p>
  <w:p w14:paraId="65C39109" w14:textId="77777777" w:rsidR="0014595E" w:rsidRPr="00001F3A" w:rsidRDefault="0014595E" w:rsidP="00B61B2E">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341C2" w14:textId="6943EC0C" w:rsidR="0014595E" w:rsidRDefault="00C85F24">
    <w:pPr>
      <w:pStyle w:val="Header"/>
    </w:pPr>
    <w:r>
      <w:rPr>
        <w:noProof/>
      </w:rPr>
      <w:pict w14:anchorId="396EC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5" type="#_x0000_t136" style="position:absolute;margin-left:0;margin-top:0;width:476.9pt;height:158.95pt;rotation:315;z-index:-251644928;mso-position-horizontal:center;mso-position-horizontal-relative:margin;mso-position-vertical:center;mso-position-vertical-relative:margin" o:allowincell="f" fillcolor="#cfcdcd [2894]" stroked="f">
          <v:textpath style="font-family:&quot;Calibri Light&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A77E6" w14:textId="701954E2" w:rsidR="0014595E" w:rsidRDefault="00C85F24">
    <w:pPr>
      <w:pStyle w:val="Header"/>
    </w:pPr>
    <w:r>
      <w:rPr>
        <w:noProof/>
      </w:rPr>
      <w:pict w14:anchorId="3E62D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7" type="#_x0000_t136" style="position:absolute;margin-left:0;margin-top:0;width:476.9pt;height:158.95pt;rotation:315;z-index:-251640832;mso-position-horizontal:center;mso-position-horizontal-relative:margin;mso-position-vertical:center;mso-position-vertical-relative:margin" o:allowincell="f" fillcolor="#cfcdcd [2894]" stroked="f">
          <v:textpath style="font-family:&quot;Calibri L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93A"/>
    <w:multiLevelType w:val="hybridMultilevel"/>
    <w:tmpl w:val="D28CC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05C56"/>
    <w:multiLevelType w:val="multilevel"/>
    <w:tmpl w:val="0C86F6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E151C8"/>
    <w:multiLevelType w:val="multilevel"/>
    <w:tmpl w:val="6E4A80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2C4431A"/>
    <w:multiLevelType w:val="hybridMultilevel"/>
    <w:tmpl w:val="A09E6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393235"/>
    <w:multiLevelType w:val="multilevel"/>
    <w:tmpl w:val="CE1CA138"/>
    <w:lvl w:ilvl="0">
      <w:start w:val="1"/>
      <w:numFmt w:val="lowerLetter"/>
      <w:lvlText w:val="%1."/>
      <w:lvlJc w:val="left"/>
      <w:pPr>
        <w:tabs>
          <w:tab w:val="num" w:pos="928"/>
        </w:tabs>
        <w:ind w:left="928" w:hanging="360"/>
      </w:pPr>
    </w:lvl>
    <w:lvl w:ilvl="1" w:tentative="1">
      <w:start w:val="1"/>
      <w:numFmt w:val="lowerLetter"/>
      <w:lvlText w:val="%2."/>
      <w:lvlJc w:val="left"/>
      <w:pPr>
        <w:tabs>
          <w:tab w:val="num" w:pos="1648"/>
        </w:tabs>
        <w:ind w:left="1648" w:hanging="360"/>
      </w:pPr>
    </w:lvl>
    <w:lvl w:ilvl="2" w:tentative="1">
      <w:start w:val="1"/>
      <w:numFmt w:val="lowerLetter"/>
      <w:lvlText w:val="%3."/>
      <w:lvlJc w:val="left"/>
      <w:pPr>
        <w:tabs>
          <w:tab w:val="num" w:pos="2368"/>
        </w:tabs>
        <w:ind w:left="2368" w:hanging="360"/>
      </w:pPr>
    </w:lvl>
    <w:lvl w:ilvl="3" w:tentative="1">
      <w:start w:val="1"/>
      <w:numFmt w:val="lowerLetter"/>
      <w:lvlText w:val="%4."/>
      <w:lvlJc w:val="left"/>
      <w:pPr>
        <w:tabs>
          <w:tab w:val="num" w:pos="3088"/>
        </w:tabs>
        <w:ind w:left="3088" w:hanging="360"/>
      </w:pPr>
    </w:lvl>
    <w:lvl w:ilvl="4" w:tentative="1">
      <w:start w:val="1"/>
      <w:numFmt w:val="lowerLetter"/>
      <w:lvlText w:val="%5."/>
      <w:lvlJc w:val="left"/>
      <w:pPr>
        <w:tabs>
          <w:tab w:val="num" w:pos="3808"/>
        </w:tabs>
        <w:ind w:left="3808" w:hanging="360"/>
      </w:pPr>
    </w:lvl>
    <w:lvl w:ilvl="5" w:tentative="1">
      <w:start w:val="1"/>
      <w:numFmt w:val="lowerLetter"/>
      <w:lvlText w:val="%6."/>
      <w:lvlJc w:val="left"/>
      <w:pPr>
        <w:tabs>
          <w:tab w:val="num" w:pos="4528"/>
        </w:tabs>
        <w:ind w:left="4528" w:hanging="360"/>
      </w:pPr>
    </w:lvl>
    <w:lvl w:ilvl="6" w:tentative="1">
      <w:start w:val="1"/>
      <w:numFmt w:val="lowerLetter"/>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Letter"/>
      <w:lvlText w:val="%9."/>
      <w:lvlJc w:val="left"/>
      <w:pPr>
        <w:tabs>
          <w:tab w:val="num" w:pos="6688"/>
        </w:tabs>
        <w:ind w:left="6688" w:hanging="360"/>
      </w:pPr>
    </w:lvl>
  </w:abstractNum>
  <w:abstractNum w:abstractNumId="5" w15:restartNumberingAfterBreak="0">
    <w:nsid w:val="050A7DD8"/>
    <w:multiLevelType w:val="hybridMultilevel"/>
    <w:tmpl w:val="6D2A6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4E5B45"/>
    <w:multiLevelType w:val="hybridMultilevel"/>
    <w:tmpl w:val="FD508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0256D6"/>
    <w:multiLevelType w:val="hybridMultilevel"/>
    <w:tmpl w:val="4BE032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1D613D"/>
    <w:multiLevelType w:val="hybridMultilevel"/>
    <w:tmpl w:val="73FC2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A965C3"/>
    <w:multiLevelType w:val="hybridMultilevel"/>
    <w:tmpl w:val="5B02F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0E108C"/>
    <w:multiLevelType w:val="hybridMultilevel"/>
    <w:tmpl w:val="12F22C58"/>
    <w:lvl w:ilvl="0" w:tplc="08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02098"/>
    <w:multiLevelType w:val="hybridMultilevel"/>
    <w:tmpl w:val="0FA0A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686534"/>
    <w:multiLevelType w:val="hybridMultilevel"/>
    <w:tmpl w:val="DA50C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74E8A"/>
    <w:multiLevelType w:val="hybridMultilevel"/>
    <w:tmpl w:val="899C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F76EC"/>
    <w:multiLevelType w:val="hybridMultilevel"/>
    <w:tmpl w:val="F6A23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B5287D"/>
    <w:multiLevelType w:val="hybridMultilevel"/>
    <w:tmpl w:val="E9B8C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8716C5"/>
    <w:multiLevelType w:val="hybridMultilevel"/>
    <w:tmpl w:val="36BAD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765A45"/>
    <w:multiLevelType w:val="multilevel"/>
    <w:tmpl w:val="B30ED19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18593735"/>
    <w:multiLevelType w:val="multilevel"/>
    <w:tmpl w:val="6EBEE0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15:restartNumberingAfterBreak="0">
    <w:nsid w:val="18610346"/>
    <w:multiLevelType w:val="hybridMultilevel"/>
    <w:tmpl w:val="3074556A"/>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198E1262"/>
    <w:multiLevelType w:val="hybridMultilevel"/>
    <w:tmpl w:val="D49E3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E877D1"/>
    <w:multiLevelType w:val="hybridMultilevel"/>
    <w:tmpl w:val="55DA2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7D7552"/>
    <w:multiLevelType w:val="multilevel"/>
    <w:tmpl w:val="5B228A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1ED334CF"/>
    <w:multiLevelType w:val="hybridMultilevel"/>
    <w:tmpl w:val="6A4A3756"/>
    <w:lvl w:ilvl="0" w:tplc="08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502239"/>
    <w:multiLevelType w:val="hybridMultilevel"/>
    <w:tmpl w:val="55A4D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2F372E5"/>
    <w:multiLevelType w:val="multilevel"/>
    <w:tmpl w:val="3C9241F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5666283"/>
    <w:multiLevelType w:val="multilevel"/>
    <w:tmpl w:val="7B9CA3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5BB3993"/>
    <w:multiLevelType w:val="multilevel"/>
    <w:tmpl w:val="DD9C47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5D04AA4"/>
    <w:multiLevelType w:val="multilevel"/>
    <w:tmpl w:val="81426A8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5E86698"/>
    <w:multiLevelType w:val="multilevel"/>
    <w:tmpl w:val="53903A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6287994"/>
    <w:multiLevelType w:val="hybridMultilevel"/>
    <w:tmpl w:val="5754C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7720263"/>
    <w:multiLevelType w:val="hybridMultilevel"/>
    <w:tmpl w:val="5BD69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8783E16"/>
    <w:multiLevelType w:val="hybridMultilevel"/>
    <w:tmpl w:val="175A5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9EE48CA"/>
    <w:multiLevelType w:val="hybridMultilevel"/>
    <w:tmpl w:val="1D1044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F7364A"/>
    <w:multiLevelType w:val="multilevel"/>
    <w:tmpl w:val="D110D93C"/>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5" w15:restartNumberingAfterBreak="0">
    <w:nsid w:val="2D0D77EF"/>
    <w:multiLevelType w:val="hybridMultilevel"/>
    <w:tmpl w:val="D5EE9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0C1176D"/>
    <w:multiLevelType w:val="multilevel"/>
    <w:tmpl w:val="BBCAC4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19262E6"/>
    <w:multiLevelType w:val="multilevel"/>
    <w:tmpl w:val="C2920B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3A1721E"/>
    <w:multiLevelType w:val="hybridMultilevel"/>
    <w:tmpl w:val="B52AAA1C"/>
    <w:lvl w:ilvl="0" w:tplc="91E8EF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A716D4"/>
    <w:multiLevelType w:val="hybridMultilevel"/>
    <w:tmpl w:val="11C87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133CD4"/>
    <w:multiLevelType w:val="multilevel"/>
    <w:tmpl w:val="9006D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74C150D"/>
    <w:multiLevelType w:val="hybridMultilevel"/>
    <w:tmpl w:val="D5A25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FC1BFB"/>
    <w:multiLevelType w:val="hybridMultilevel"/>
    <w:tmpl w:val="419C8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611BF2"/>
    <w:multiLevelType w:val="multilevel"/>
    <w:tmpl w:val="ACE8BEB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ED954A5"/>
    <w:multiLevelType w:val="multilevel"/>
    <w:tmpl w:val="0AEEB0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61F5057"/>
    <w:multiLevelType w:val="hybridMultilevel"/>
    <w:tmpl w:val="952C4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68E76AE"/>
    <w:multiLevelType w:val="hybridMultilevel"/>
    <w:tmpl w:val="4B740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E86AE4"/>
    <w:multiLevelType w:val="multilevel"/>
    <w:tmpl w:val="EAC2D74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47106C66"/>
    <w:multiLevelType w:val="hybridMultilevel"/>
    <w:tmpl w:val="0CF8E1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48408E"/>
    <w:multiLevelType w:val="multilevel"/>
    <w:tmpl w:val="85349C1E"/>
    <w:lvl w:ilvl="0">
      <w:start w:val="1"/>
      <w:numFmt w:val="lowerLetter"/>
      <w:lvlText w:val="%1."/>
      <w:lvlJc w:val="left"/>
      <w:pPr>
        <w:tabs>
          <w:tab w:val="num" w:pos="1211"/>
        </w:tabs>
        <w:ind w:left="1211" w:hanging="360"/>
      </w:pPr>
    </w:lvl>
    <w:lvl w:ilvl="1" w:tentative="1">
      <w:start w:val="1"/>
      <w:numFmt w:val="lowerLetter"/>
      <w:lvlText w:val="%2."/>
      <w:lvlJc w:val="left"/>
      <w:pPr>
        <w:tabs>
          <w:tab w:val="num" w:pos="1931"/>
        </w:tabs>
        <w:ind w:left="1931" w:hanging="360"/>
      </w:pPr>
    </w:lvl>
    <w:lvl w:ilvl="2" w:tentative="1">
      <w:start w:val="1"/>
      <w:numFmt w:val="lowerLetter"/>
      <w:lvlText w:val="%3."/>
      <w:lvlJc w:val="left"/>
      <w:pPr>
        <w:tabs>
          <w:tab w:val="num" w:pos="2651"/>
        </w:tabs>
        <w:ind w:left="2651" w:hanging="360"/>
      </w:pPr>
    </w:lvl>
    <w:lvl w:ilvl="3" w:tentative="1">
      <w:start w:val="1"/>
      <w:numFmt w:val="lowerLetter"/>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Letter"/>
      <w:lvlText w:val="%6."/>
      <w:lvlJc w:val="left"/>
      <w:pPr>
        <w:tabs>
          <w:tab w:val="num" w:pos="4811"/>
        </w:tabs>
        <w:ind w:left="4811" w:hanging="360"/>
      </w:pPr>
    </w:lvl>
    <w:lvl w:ilvl="6" w:tentative="1">
      <w:start w:val="1"/>
      <w:numFmt w:val="lowerLetter"/>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Letter"/>
      <w:lvlText w:val="%9."/>
      <w:lvlJc w:val="left"/>
      <w:pPr>
        <w:tabs>
          <w:tab w:val="num" w:pos="6971"/>
        </w:tabs>
        <w:ind w:left="6971" w:hanging="360"/>
      </w:pPr>
    </w:lvl>
  </w:abstractNum>
  <w:abstractNum w:abstractNumId="50" w15:restartNumberingAfterBreak="0">
    <w:nsid w:val="4AF7300D"/>
    <w:multiLevelType w:val="multilevel"/>
    <w:tmpl w:val="2FB69F26"/>
    <w:lvl w:ilvl="0">
      <w:start w:val="2"/>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4C837EBB"/>
    <w:multiLevelType w:val="hybridMultilevel"/>
    <w:tmpl w:val="676C2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4B70E5"/>
    <w:multiLevelType w:val="multilevel"/>
    <w:tmpl w:val="98BC03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DD22DE0"/>
    <w:multiLevelType w:val="multilevel"/>
    <w:tmpl w:val="5EE00E4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5B5C2EA5"/>
    <w:multiLevelType w:val="multilevel"/>
    <w:tmpl w:val="448633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D583107"/>
    <w:multiLevelType w:val="hybridMultilevel"/>
    <w:tmpl w:val="E1E0D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D6E12A8"/>
    <w:multiLevelType w:val="multilevel"/>
    <w:tmpl w:val="ED3C9E9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5ED841E5"/>
    <w:multiLevelType w:val="hybridMultilevel"/>
    <w:tmpl w:val="76AC1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5BF11BD"/>
    <w:multiLevelType w:val="hybridMultilevel"/>
    <w:tmpl w:val="EA0C7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3D0804"/>
    <w:multiLevelType w:val="hybridMultilevel"/>
    <w:tmpl w:val="90604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466768"/>
    <w:multiLevelType w:val="hybridMultilevel"/>
    <w:tmpl w:val="91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7E2AFC"/>
    <w:multiLevelType w:val="hybridMultilevel"/>
    <w:tmpl w:val="0A967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6D539D3"/>
    <w:multiLevelType w:val="multilevel"/>
    <w:tmpl w:val="4BDC84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67353419"/>
    <w:multiLevelType w:val="multilevel"/>
    <w:tmpl w:val="E56E5C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89149C8"/>
    <w:multiLevelType w:val="hybridMultilevel"/>
    <w:tmpl w:val="67D82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8C92637"/>
    <w:multiLevelType w:val="hybridMultilevel"/>
    <w:tmpl w:val="21FC3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6F1960"/>
    <w:multiLevelType w:val="multilevel"/>
    <w:tmpl w:val="35A6A3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A3F419A"/>
    <w:multiLevelType w:val="multilevel"/>
    <w:tmpl w:val="D0BE9A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A6878A1"/>
    <w:multiLevelType w:val="hybridMultilevel"/>
    <w:tmpl w:val="EDAEC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D0C3241"/>
    <w:multiLevelType w:val="hybridMultilevel"/>
    <w:tmpl w:val="CF0E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725013"/>
    <w:multiLevelType w:val="hybridMultilevel"/>
    <w:tmpl w:val="8EE2F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001314C"/>
    <w:multiLevelType w:val="multilevel"/>
    <w:tmpl w:val="E51274A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70385744"/>
    <w:multiLevelType w:val="hybridMultilevel"/>
    <w:tmpl w:val="4B740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0104C4"/>
    <w:multiLevelType w:val="hybridMultilevel"/>
    <w:tmpl w:val="852A14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F21A30"/>
    <w:multiLevelType w:val="hybridMultilevel"/>
    <w:tmpl w:val="B8B805F2"/>
    <w:lvl w:ilvl="0" w:tplc="04090017">
      <w:start w:val="1"/>
      <w:numFmt w:val="lowerLetter"/>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75" w15:restartNumberingAfterBreak="0">
    <w:nsid w:val="730C54A9"/>
    <w:multiLevelType w:val="hybridMultilevel"/>
    <w:tmpl w:val="6078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18457B"/>
    <w:multiLevelType w:val="multilevel"/>
    <w:tmpl w:val="860AD2E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64D3D05"/>
    <w:multiLevelType w:val="hybridMultilevel"/>
    <w:tmpl w:val="471C6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6B66862"/>
    <w:multiLevelType w:val="hybridMultilevel"/>
    <w:tmpl w:val="7EAAA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6CB0F74"/>
    <w:multiLevelType w:val="hybridMultilevel"/>
    <w:tmpl w:val="B8CCE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A1A19CB"/>
    <w:multiLevelType w:val="multilevel"/>
    <w:tmpl w:val="7B9CA3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D0A3315"/>
    <w:multiLevelType w:val="hybridMultilevel"/>
    <w:tmpl w:val="EF66B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D225D48"/>
    <w:multiLevelType w:val="hybridMultilevel"/>
    <w:tmpl w:val="0EAE9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E57369A"/>
    <w:multiLevelType w:val="multilevel"/>
    <w:tmpl w:val="015EBEE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asciiTheme="minorHAnsi" w:hAnsi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F193C36"/>
    <w:multiLevelType w:val="multilevel"/>
    <w:tmpl w:val="4664C4A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F4D0B6B"/>
    <w:multiLevelType w:val="multilevel"/>
    <w:tmpl w:val="596AC9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3"/>
  </w:num>
  <w:num w:numId="2">
    <w:abstractNumId w:val="8"/>
  </w:num>
  <w:num w:numId="3">
    <w:abstractNumId w:val="3"/>
  </w:num>
  <w:num w:numId="4">
    <w:abstractNumId w:val="59"/>
  </w:num>
  <w:num w:numId="5">
    <w:abstractNumId w:val="7"/>
  </w:num>
  <w:num w:numId="6">
    <w:abstractNumId w:val="61"/>
  </w:num>
  <w:num w:numId="7">
    <w:abstractNumId w:val="82"/>
  </w:num>
  <w:num w:numId="8">
    <w:abstractNumId w:val="5"/>
  </w:num>
  <w:num w:numId="9">
    <w:abstractNumId w:val="42"/>
  </w:num>
  <w:num w:numId="10">
    <w:abstractNumId w:val="65"/>
  </w:num>
  <w:num w:numId="11">
    <w:abstractNumId w:val="12"/>
  </w:num>
  <w:num w:numId="12">
    <w:abstractNumId w:val="39"/>
  </w:num>
  <w:num w:numId="13">
    <w:abstractNumId w:val="64"/>
  </w:num>
  <w:num w:numId="14">
    <w:abstractNumId w:val="68"/>
  </w:num>
  <w:num w:numId="15">
    <w:abstractNumId w:val="31"/>
  </w:num>
  <w:num w:numId="16">
    <w:abstractNumId w:val="35"/>
  </w:num>
  <w:num w:numId="17">
    <w:abstractNumId w:val="69"/>
  </w:num>
  <w:num w:numId="18">
    <w:abstractNumId w:val="16"/>
  </w:num>
  <w:num w:numId="19">
    <w:abstractNumId w:val="57"/>
  </w:num>
  <w:num w:numId="20">
    <w:abstractNumId w:val="45"/>
  </w:num>
  <w:num w:numId="21">
    <w:abstractNumId w:val="21"/>
  </w:num>
  <w:num w:numId="22">
    <w:abstractNumId w:val="11"/>
  </w:num>
  <w:num w:numId="23">
    <w:abstractNumId w:val="15"/>
  </w:num>
  <w:num w:numId="24">
    <w:abstractNumId w:val="20"/>
  </w:num>
  <w:num w:numId="25">
    <w:abstractNumId w:val="81"/>
  </w:num>
  <w:num w:numId="26">
    <w:abstractNumId w:val="70"/>
  </w:num>
  <w:num w:numId="27">
    <w:abstractNumId w:val="0"/>
  </w:num>
  <w:num w:numId="28">
    <w:abstractNumId w:val="32"/>
  </w:num>
  <w:num w:numId="29">
    <w:abstractNumId w:val="79"/>
  </w:num>
  <w:num w:numId="30">
    <w:abstractNumId w:val="30"/>
  </w:num>
  <w:num w:numId="31">
    <w:abstractNumId w:val="6"/>
  </w:num>
  <w:num w:numId="32">
    <w:abstractNumId w:val="55"/>
  </w:num>
  <w:num w:numId="33">
    <w:abstractNumId w:val="24"/>
  </w:num>
  <w:num w:numId="34">
    <w:abstractNumId w:val="48"/>
  </w:num>
  <w:num w:numId="35">
    <w:abstractNumId w:val="13"/>
  </w:num>
  <w:num w:numId="36">
    <w:abstractNumId w:val="78"/>
  </w:num>
  <w:num w:numId="37">
    <w:abstractNumId w:val="9"/>
  </w:num>
  <w:num w:numId="38">
    <w:abstractNumId w:val="14"/>
  </w:num>
  <w:num w:numId="39">
    <w:abstractNumId w:val="72"/>
  </w:num>
  <w:num w:numId="40">
    <w:abstractNumId w:val="2"/>
  </w:num>
  <w:num w:numId="41">
    <w:abstractNumId w:val="53"/>
  </w:num>
  <w:num w:numId="42">
    <w:abstractNumId w:val="85"/>
  </w:num>
  <w:num w:numId="43">
    <w:abstractNumId w:val="67"/>
  </w:num>
  <w:num w:numId="44">
    <w:abstractNumId w:val="29"/>
  </w:num>
  <w:num w:numId="45">
    <w:abstractNumId w:val="47"/>
  </w:num>
  <w:num w:numId="46">
    <w:abstractNumId w:val="40"/>
  </w:num>
  <w:num w:numId="47">
    <w:abstractNumId w:val="37"/>
  </w:num>
  <w:num w:numId="48">
    <w:abstractNumId w:val="54"/>
  </w:num>
  <w:num w:numId="49">
    <w:abstractNumId w:val="80"/>
  </w:num>
  <w:num w:numId="50">
    <w:abstractNumId w:val="43"/>
  </w:num>
  <w:num w:numId="51">
    <w:abstractNumId w:val="76"/>
  </w:num>
  <w:num w:numId="52">
    <w:abstractNumId w:val="84"/>
  </w:num>
  <w:num w:numId="53">
    <w:abstractNumId w:val="28"/>
  </w:num>
  <w:num w:numId="54">
    <w:abstractNumId w:val="62"/>
  </w:num>
  <w:num w:numId="55">
    <w:abstractNumId w:val="56"/>
  </w:num>
  <w:num w:numId="56">
    <w:abstractNumId w:val="17"/>
  </w:num>
  <w:num w:numId="57">
    <w:abstractNumId w:val="22"/>
  </w:num>
  <w:num w:numId="58">
    <w:abstractNumId w:val="71"/>
  </w:num>
  <w:num w:numId="59">
    <w:abstractNumId w:val="4"/>
  </w:num>
  <w:num w:numId="60">
    <w:abstractNumId w:val="36"/>
  </w:num>
  <w:num w:numId="61">
    <w:abstractNumId w:val="44"/>
  </w:num>
  <w:num w:numId="62">
    <w:abstractNumId w:val="25"/>
  </w:num>
  <w:num w:numId="63">
    <w:abstractNumId w:val="66"/>
  </w:num>
  <w:num w:numId="64">
    <w:abstractNumId w:val="27"/>
  </w:num>
  <w:num w:numId="65">
    <w:abstractNumId w:val="18"/>
  </w:num>
  <w:num w:numId="66">
    <w:abstractNumId w:val="34"/>
  </w:num>
  <w:num w:numId="67">
    <w:abstractNumId w:val="50"/>
  </w:num>
  <w:num w:numId="68">
    <w:abstractNumId w:val="49"/>
  </w:num>
  <w:num w:numId="69">
    <w:abstractNumId w:val="52"/>
  </w:num>
  <w:num w:numId="70">
    <w:abstractNumId w:val="1"/>
  </w:num>
  <w:num w:numId="71">
    <w:abstractNumId w:val="63"/>
  </w:num>
  <w:num w:numId="72">
    <w:abstractNumId w:val="73"/>
  </w:num>
  <w:num w:numId="73">
    <w:abstractNumId w:val="38"/>
  </w:num>
  <w:num w:numId="74">
    <w:abstractNumId w:val="51"/>
  </w:num>
  <w:num w:numId="75">
    <w:abstractNumId w:val="19"/>
  </w:num>
  <w:num w:numId="76">
    <w:abstractNumId w:val="23"/>
  </w:num>
  <w:num w:numId="77">
    <w:abstractNumId w:val="74"/>
  </w:num>
  <w:num w:numId="78">
    <w:abstractNumId w:val="58"/>
  </w:num>
  <w:num w:numId="79">
    <w:abstractNumId w:val="10"/>
  </w:num>
  <w:num w:numId="80">
    <w:abstractNumId w:val="26"/>
  </w:num>
  <w:num w:numId="81">
    <w:abstractNumId w:val="41"/>
  </w:num>
  <w:num w:numId="82">
    <w:abstractNumId w:val="60"/>
  </w:num>
  <w:num w:numId="83">
    <w:abstractNumId w:val="75"/>
  </w:num>
  <w:num w:numId="84">
    <w:abstractNumId w:val="33"/>
  </w:num>
  <w:num w:numId="85">
    <w:abstractNumId w:val="77"/>
  </w:num>
  <w:num w:numId="86">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55"/>
    <w:rsid w:val="000020AA"/>
    <w:rsid w:val="00003706"/>
    <w:rsid w:val="00033C32"/>
    <w:rsid w:val="00034AC3"/>
    <w:rsid w:val="000522D4"/>
    <w:rsid w:val="00053A6E"/>
    <w:rsid w:val="0006616F"/>
    <w:rsid w:val="000B611B"/>
    <w:rsid w:val="000C1773"/>
    <w:rsid w:val="000C269E"/>
    <w:rsid w:val="000F2546"/>
    <w:rsid w:val="000F26B3"/>
    <w:rsid w:val="001014F6"/>
    <w:rsid w:val="00102F34"/>
    <w:rsid w:val="00107972"/>
    <w:rsid w:val="00107F4B"/>
    <w:rsid w:val="001319A9"/>
    <w:rsid w:val="001433DF"/>
    <w:rsid w:val="00144726"/>
    <w:rsid w:val="0014595E"/>
    <w:rsid w:val="00153268"/>
    <w:rsid w:val="0016343D"/>
    <w:rsid w:val="00166CA4"/>
    <w:rsid w:val="001761B2"/>
    <w:rsid w:val="001917C2"/>
    <w:rsid w:val="00191B73"/>
    <w:rsid w:val="001977C8"/>
    <w:rsid w:val="001B15B3"/>
    <w:rsid w:val="001B69DE"/>
    <w:rsid w:val="001C0E7E"/>
    <w:rsid w:val="001C7BD1"/>
    <w:rsid w:val="001D2458"/>
    <w:rsid w:val="001D335D"/>
    <w:rsid w:val="001D78B7"/>
    <w:rsid w:val="001F42FC"/>
    <w:rsid w:val="00202BFD"/>
    <w:rsid w:val="00212E3D"/>
    <w:rsid w:val="00221CFA"/>
    <w:rsid w:val="002311B0"/>
    <w:rsid w:val="00235D19"/>
    <w:rsid w:val="00243821"/>
    <w:rsid w:val="0024676F"/>
    <w:rsid w:val="0025508F"/>
    <w:rsid w:val="00264596"/>
    <w:rsid w:val="002664F5"/>
    <w:rsid w:val="00281857"/>
    <w:rsid w:val="002A1312"/>
    <w:rsid w:val="002B1D09"/>
    <w:rsid w:val="002B32BD"/>
    <w:rsid w:val="002C15ED"/>
    <w:rsid w:val="002C170B"/>
    <w:rsid w:val="002C2159"/>
    <w:rsid w:val="002E2128"/>
    <w:rsid w:val="002F096E"/>
    <w:rsid w:val="002F130B"/>
    <w:rsid w:val="002F6383"/>
    <w:rsid w:val="00332815"/>
    <w:rsid w:val="00364E42"/>
    <w:rsid w:val="00372D76"/>
    <w:rsid w:val="003730F5"/>
    <w:rsid w:val="00382F6F"/>
    <w:rsid w:val="003924AE"/>
    <w:rsid w:val="003A726E"/>
    <w:rsid w:val="003B5A96"/>
    <w:rsid w:val="003B6B15"/>
    <w:rsid w:val="003B7F9B"/>
    <w:rsid w:val="003C03B0"/>
    <w:rsid w:val="003C64DC"/>
    <w:rsid w:val="003D39AE"/>
    <w:rsid w:val="003E17AD"/>
    <w:rsid w:val="003E26BB"/>
    <w:rsid w:val="003F2849"/>
    <w:rsid w:val="003F2864"/>
    <w:rsid w:val="00400E5F"/>
    <w:rsid w:val="004040FF"/>
    <w:rsid w:val="0040430C"/>
    <w:rsid w:val="00405697"/>
    <w:rsid w:val="00412526"/>
    <w:rsid w:val="00414794"/>
    <w:rsid w:val="00420AC8"/>
    <w:rsid w:val="0042398E"/>
    <w:rsid w:val="0042752A"/>
    <w:rsid w:val="0043588E"/>
    <w:rsid w:val="00441E61"/>
    <w:rsid w:val="00451245"/>
    <w:rsid w:val="00475371"/>
    <w:rsid w:val="00477612"/>
    <w:rsid w:val="00496559"/>
    <w:rsid w:val="0049799C"/>
    <w:rsid w:val="004B5738"/>
    <w:rsid w:val="004C3253"/>
    <w:rsid w:val="004D4FA1"/>
    <w:rsid w:val="004D5695"/>
    <w:rsid w:val="004F13F4"/>
    <w:rsid w:val="004F2455"/>
    <w:rsid w:val="004F2555"/>
    <w:rsid w:val="005135B0"/>
    <w:rsid w:val="00520763"/>
    <w:rsid w:val="00531C8D"/>
    <w:rsid w:val="00546A09"/>
    <w:rsid w:val="00557EDE"/>
    <w:rsid w:val="0056710E"/>
    <w:rsid w:val="00575CBE"/>
    <w:rsid w:val="00584D3A"/>
    <w:rsid w:val="0059457A"/>
    <w:rsid w:val="005B15E0"/>
    <w:rsid w:val="005B3065"/>
    <w:rsid w:val="005B5EB5"/>
    <w:rsid w:val="005B6E69"/>
    <w:rsid w:val="005D7480"/>
    <w:rsid w:val="005E2CF3"/>
    <w:rsid w:val="005F3FC2"/>
    <w:rsid w:val="00612258"/>
    <w:rsid w:val="00616BED"/>
    <w:rsid w:val="00620A20"/>
    <w:rsid w:val="00621E6D"/>
    <w:rsid w:val="006376DE"/>
    <w:rsid w:val="00664FAA"/>
    <w:rsid w:val="006734B5"/>
    <w:rsid w:val="00674341"/>
    <w:rsid w:val="00691CC0"/>
    <w:rsid w:val="00696E3D"/>
    <w:rsid w:val="006A2A7F"/>
    <w:rsid w:val="006A5065"/>
    <w:rsid w:val="006B607B"/>
    <w:rsid w:val="006C6ADE"/>
    <w:rsid w:val="006D12A4"/>
    <w:rsid w:val="006E69FC"/>
    <w:rsid w:val="006F4B8F"/>
    <w:rsid w:val="007043DB"/>
    <w:rsid w:val="00711E06"/>
    <w:rsid w:val="007157ED"/>
    <w:rsid w:val="00725EC5"/>
    <w:rsid w:val="00731EAA"/>
    <w:rsid w:val="00745420"/>
    <w:rsid w:val="00754883"/>
    <w:rsid w:val="007604FA"/>
    <w:rsid w:val="00776048"/>
    <w:rsid w:val="007801A3"/>
    <w:rsid w:val="007A154E"/>
    <w:rsid w:val="007A57DE"/>
    <w:rsid w:val="007B1902"/>
    <w:rsid w:val="007B62D1"/>
    <w:rsid w:val="007C24F9"/>
    <w:rsid w:val="007C4B54"/>
    <w:rsid w:val="007D06DC"/>
    <w:rsid w:val="007D74D0"/>
    <w:rsid w:val="007F197C"/>
    <w:rsid w:val="008108EA"/>
    <w:rsid w:val="008213FF"/>
    <w:rsid w:val="00825CE8"/>
    <w:rsid w:val="008466AB"/>
    <w:rsid w:val="00861BE7"/>
    <w:rsid w:val="008637F1"/>
    <w:rsid w:val="0086479E"/>
    <w:rsid w:val="00876547"/>
    <w:rsid w:val="00885025"/>
    <w:rsid w:val="008A51B0"/>
    <w:rsid w:val="008C0E83"/>
    <w:rsid w:val="008C4855"/>
    <w:rsid w:val="008D4450"/>
    <w:rsid w:val="00914681"/>
    <w:rsid w:val="00915E15"/>
    <w:rsid w:val="009375B0"/>
    <w:rsid w:val="009405B5"/>
    <w:rsid w:val="00947EB8"/>
    <w:rsid w:val="00956CF2"/>
    <w:rsid w:val="0096069F"/>
    <w:rsid w:val="009700E5"/>
    <w:rsid w:val="0097091B"/>
    <w:rsid w:val="009825F1"/>
    <w:rsid w:val="00990A81"/>
    <w:rsid w:val="009923A7"/>
    <w:rsid w:val="00997FF6"/>
    <w:rsid w:val="009C3DC1"/>
    <w:rsid w:val="009E4125"/>
    <w:rsid w:val="009E5BB4"/>
    <w:rsid w:val="009E6E83"/>
    <w:rsid w:val="009E7323"/>
    <w:rsid w:val="009F5196"/>
    <w:rsid w:val="009F6B3B"/>
    <w:rsid w:val="00A02000"/>
    <w:rsid w:val="00A1320B"/>
    <w:rsid w:val="00A1584B"/>
    <w:rsid w:val="00A20294"/>
    <w:rsid w:val="00A3158B"/>
    <w:rsid w:val="00A35C1E"/>
    <w:rsid w:val="00A364F4"/>
    <w:rsid w:val="00A54413"/>
    <w:rsid w:val="00A614D1"/>
    <w:rsid w:val="00A637B1"/>
    <w:rsid w:val="00A75547"/>
    <w:rsid w:val="00A81E75"/>
    <w:rsid w:val="00A82647"/>
    <w:rsid w:val="00A92CC2"/>
    <w:rsid w:val="00AB549F"/>
    <w:rsid w:val="00AC28D0"/>
    <w:rsid w:val="00AD5F56"/>
    <w:rsid w:val="00AD7662"/>
    <w:rsid w:val="00AE6AD8"/>
    <w:rsid w:val="00AF3A0A"/>
    <w:rsid w:val="00B111FA"/>
    <w:rsid w:val="00B17A8F"/>
    <w:rsid w:val="00B21F71"/>
    <w:rsid w:val="00B23433"/>
    <w:rsid w:val="00B272BF"/>
    <w:rsid w:val="00B41143"/>
    <w:rsid w:val="00B46CA9"/>
    <w:rsid w:val="00B56A5E"/>
    <w:rsid w:val="00B606E9"/>
    <w:rsid w:val="00B61B2E"/>
    <w:rsid w:val="00B668D7"/>
    <w:rsid w:val="00B66F6A"/>
    <w:rsid w:val="00B7022D"/>
    <w:rsid w:val="00B70286"/>
    <w:rsid w:val="00B71B1E"/>
    <w:rsid w:val="00B75739"/>
    <w:rsid w:val="00BB7DA6"/>
    <w:rsid w:val="00BC1A96"/>
    <w:rsid w:val="00BC1B30"/>
    <w:rsid w:val="00BC55C9"/>
    <w:rsid w:val="00BC57DB"/>
    <w:rsid w:val="00BC65DC"/>
    <w:rsid w:val="00BD436D"/>
    <w:rsid w:val="00BD6070"/>
    <w:rsid w:val="00BE3F3E"/>
    <w:rsid w:val="00BE5D02"/>
    <w:rsid w:val="00C055D2"/>
    <w:rsid w:val="00C109E4"/>
    <w:rsid w:val="00C126C7"/>
    <w:rsid w:val="00C20109"/>
    <w:rsid w:val="00C33397"/>
    <w:rsid w:val="00C41090"/>
    <w:rsid w:val="00C44B62"/>
    <w:rsid w:val="00C45DB1"/>
    <w:rsid w:val="00C467EB"/>
    <w:rsid w:val="00C50F4B"/>
    <w:rsid w:val="00C52E45"/>
    <w:rsid w:val="00C74BC8"/>
    <w:rsid w:val="00C822DE"/>
    <w:rsid w:val="00C85F24"/>
    <w:rsid w:val="00C90806"/>
    <w:rsid w:val="00C95390"/>
    <w:rsid w:val="00CA01D0"/>
    <w:rsid w:val="00CA2D7A"/>
    <w:rsid w:val="00CA6374"/>
    <w:rsid w:val="00CC56F0"/>
    <w:rsid w:val="00CD0E9D"/>
    <w:rsid w:val="00CE0994"/>
    <w:rsid w:val="00CE5AC8"/>
    <w:rsid w:val="00CF7075"/>
    <w:rsid w:val="00CF70EA"/>
    <w:rsid w:val="00D228DD"/>
    <w:rsid w:val="00D538AE"/>
    <w:rsid w:val="00D55338"/>
    <w:rsid w:val="00D622DD"/>
    <w:rsid w:val="00D70626"/>
    <w:rsid w:val="00DA31DE"/>
    <w:rsid w:val="00DA40F0"/>
    <w:rsid w:val="00DB1D23"/>
    <w:rsid w:val="00DB5F04"/>
    <w:rsid w:val="00DC0184"/>
    <w:rsid w:val="00DD3405"/>
    <w:rsid w:val="00DD7BAF"/>
    <w:rsid w:val="00DE6D0C"/>
    <w:rsid w:val="00DF385D"/>
    <w:rsid w:val="00DF5258"/>
    <w:rsid w:val="00E01A8C"/>
    <w:rsid w:val="00E1167D"/>
    <w:rsid w:val="00E140DE"/>
    <w:rsid w:val="00E22D7D"/>
    <w:rsid w:val="00E25F67"/>
    <w:rsid w:val="00E550C3"/>
    <w:rsid w:val="00E60C94"/>
    <w:rsid w:val="00E71AAF"/>
    <w:rsid w:val="00E771E8"/>
    <w:rsid w:val="00E819A5"/>
    <w:rsid w:val="00E82E8F"/>
    <w:rsid w:val="00E832AA"/>
    <w:rsid w:val="00EA417B"/>
    <w:rsid w:val="00EC5E6E"/>
    <w:rsid w:val="00ED24AA"/>
    <w:rsid w:val="00ED4B95"/>
    <w:rsid w:val="00F011D6"/>
    <w:rsid w:val="00F073EE"/>
    <w:rsid w:val="00F07598"/>
    <w:rsid w:val="00F07FD5"/>
    <w:rsid w:val="00F30B09"/>
    <w:rsid w:val="00F44317"/>
    <w:rsid w:val="00F452C0"/>
    <w:rsid w:val="00F50F24"/>
    <w:rsid w:val="00F526D0"/>
    <w:rsid w:val="00F52AF1"/>
    <w:rsid w:val="00F5475D"/>
    <w:rsid w:val="00F66918"/>
    <w:rsid w:val="00F85433"/>
    <w:rsid w:val="00F86219"/>
    <w:rsid w:val="00F926A1"/>
    <w:rsid w:val="00F942C8"/>
    <w:rsid w:val="00FB5C19"/>
    <w:rsid w:val="00FE5F2E"/>
    <w:rsid w:val="00FE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3BCED0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F2455"/>
    <w:pPr>
      <w:spacing w:after="200" w:line="252" w:lineRule="auto"/>
    </w:pPr>
    <w:rPr>
      <w:rFonts w:asciiTheme="majorHAnsi" w:eastAsiaTheme="majorEastAsia" w:hAnsiTheme="majorHAnsi" w:cstheme="majorBidi"/>
      <w:sz w:val="22"/>
      <w:szCs w:val="22"/>
    </w:rPr>
  </w:style>
  <w:style w:type="paragraph" w:styleId="Heading1">
    <w:name w:val="heading 1"/>
    <w:basedOn w:val="Normal"/>
    <w:next w:val="Normal"/>
    <w:link w:val="Heading1Char"/>
    <w:uiPriority w:val="9"/>
    <w:qFormat/>
    <w:rsid w:val="004F2455"/>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4F2455"/>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4F2455"/>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4F2455"/>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4F2455"/>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4F2455"/>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4F2455"/>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4F245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F245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455"/>
    <w:rPr>
      <w:rFonts w:asciiTheme="majorHAnsi" w:eastAsiaTheme="majorEastAsia" w:hAnsiTheme="majorHAnsi" w:cstheme="majorBidi"/>
      <w:caps/>
      <w:color w:val="833C0B" w:themeColor="accent2" w:themeShade="80"/>
      <w:spacing w:val="20"/>
      <w:sz w:val="28"/>
      <w:szCs w:val="28"/>
    </w:rPr>
  </w:style>
  <w:style w:type="character" w:customStyle="1" w:styleId="Heading2Char">
    <w:name w:val="Heading 2 Char"/>
    <w:basedOn w:val="DefaultParagraphFont"/>
    <w:link w:val="Heading2"/>
    <w:uiPriority w:val="9"/>
    <w:rsid w:val="004F2455"/>
    <w:rPr>
      <w:rFonts w:asciiTheme="majorHAnsi" w:eastAsiaTheme="majorEastAsia" w:hAnsiTheme="majorHAnsi" w:cstheme="majorBidi"/>
      <w:caps/>
      <w:color w:val="833C0B" w:themeColor="accent2" w:themeShade="80"/>
      <w:spacing w:val="15"/>
    </w:rPr>
  </w:style>
  <w:style w:type="character" w:customStyle="1" w:styleId="Heading3Char">
    <w:name w:val="Heading 3 Char"/>
    <w:basedOn w:val="DefaultParagraphFont"/>
    <w:link w:val="Heading3"/>
    <w:uiPriority w:val="9"/>
    <w:semiHidden/>
    <w:rsid w:val="004F2455"/>
    <w:rPr>
      <w:rFonts w:asciiTheme="majorHAnsi" w:eastAsiaTheme="majorEastAsia" w:hAnsiTheme="majorHAnsi" w:cstheme="majorBidi"/>
      <w:caps/>
      <w:color w:val="823B0B" w:themeColor="accent2" w:themeShade="7F"/>
    </w:rPr>
  </w:style>
  <w:style w:type="character" w:customStyle="1" w:styleId="Heading4Char">
    <w:name w:val="Heading 4 Char"/>
    <w:basedOn w:val="DefaultParagraphFont"/>
    <w:link w:val="Heading4"/>
    <w:uiPriority w:val="9"/>
    <w:semiHidden/>
    <w:rsid w:val="004F2455"/>
    <w:rPr>
      <w:rFonts w:asciiTheme="majorHAnsi" w:eastAsiaTheme="majorEastAsia" w:hAnsiTheme="majorHAnsi" w:cstheme="majorBidi"/>
      <w:caps/>
      <w:color w:val="823B0B" w:themeColor="accent2" w:themeShade="7F"/>
      <w:spacing w:val="10"/>
      <w:sz w:val="22"/>
      <w:szCs w:val="22"/>
    </w:rPr>
  </w:style>
  <w:style w:type="character" w:customStyle="1" w:styleId="Heading5Char">
    <w:name w:val="Heading 5 Char"/>
    <w:basedOn w:val="DefaultParagraphFont"/>
    <w:link w:val="Heading5"/>
    <w:uiPriority w:val="9"/>
    <w:semiHidden/>
    <w:rsid w:val="004F2455"/>
    <w:rPr>
      <w:rFonts w:asciiTheme="majorHAnsi" w:eastAsiaTheme="majorEastAsia" w:hAnsiTheme="majorHAnsi" w:cstheme="majorBidi"/>
      <w:caps/>
      <w:color w:val="823B0B" w:themeColor="accent2" w:themeShade="7F"/>
      <w:spacing w:val="10"/>
      <w:sz w:val="22"/>
      <w:szCs w:val="22"/>
    </w:rPr>
  </w:style>
  <w:style w:type="character" w:customStyle="1" w:styleId="Heading6Char">
    <w:name w:val="Heading 6 Char"/>
    <w:basedOn w:val="DefaultParagraphFont"/>
    <w:link w:val="Heading6"/>
    <w:uiPriority w:val="9"/>
    <w:semiHidden/>
    <w:rsid w:val="004F2455"/>
    <w:rPr>
      <w:rFonts w:asciiTheme="majorHAnsi" w:eastAsiaTheme="majorEastAsia" w:hAnsiTheme="majorHAnsi" w:cstheme="majorBidi"/>
      <w:caps/>
      <w:color w:val="C45911" w:themeColor="accent2" w:themeShade="BF"/>
      <w:spacing w:val="10"/>
      <w:sz w:val="22"/>
      <w:szCs w:val="22"/>
    </w:rPr>
  </w:style>
  <w:style w:type="character" w:customStyle="1" w:styleId="Heading7Char">
    <w:name w:val="Heading 7 Char"/>
    <w:basedOn w:val="DefaultParagraphFont"/>
    <w:link w:val="Heading7"/>
    <w:uiPriority w:val="9"/>
    <w:semiHidden/>
    <w:rsid w:val="004F2455"/>
    <w:rPr>
      <w:rFonts w:asciiTheme="majorHAnsi" w:eastAsiaTheme="majorEastAsia" w:hAnsiTheme="majorHAnsi" w:cstheme="majorBidi"/>
      <w:i/>
      <w:iCs/>
      <w:caps/>
      <w:color w:val="C45911" w:themeColor="accent2" w:themeShade="BF"/>
      <w:spacing w:val="10"/>
      <w:sz w:val="22"/>
      <w:szCs w:val="22"/>
    </w:rPr>
  </w:style>
  <w:style w:type="character" w:customStyle="1" w:styleId="Heading8Char">
    <w:name w:val="Heading 8 Char"/>
    <w:basedOn w:val="DefaultParagraphFont"/>
    <w:link w:val="Heading8"/>
    <w:uiPriority w:val="9"/>
    <w:semiHidden/>
    <w:rsid w:val="004F2455"/>
    <w:rPr>
      <w:rFonts w:asciiTheme="majorHAnsi" w:eastAsiaTheme="majorEastAsia" w:hAnsiTheme="majorHAnsi" w:cstheme="majorBidi"/>
      <w:caps/>
      <w:spacing w:val="10"/>
      <w:sz w:val="20"/>
      <w:szCs w:val="20"/>
    </w:rPr>
  </w:style>
  <w:style w:type="character" w:customStyle="1" w:styleId="Heading9Char">
    <w:name w:val="Heading 9 Char"/>
    <w:basedOn w:val="DefaultParagraphFont"/>
    <w:link w:val="Heading9"/>
    <w:uiPriority w:val="9"/>
    <w:semiHidden/>
    <w:rsid w:val="004F2455"/>
    <w:rPr>
      <w:rFonts w:asciiTheme="majorHAnsi" w:eastAsiaTheme="majorEastAsia" w:hAnsiTheme="majorHAnsi" w:cstheme="majorBidi"/>
      <w:i/>
      <w:iCs/>
      <w:caps/>
      <w:spacing w:val="10"/>
      <w:sz w:val="20"/>
      <w:szCs w:val="20"/>
    </w:rPr>
  </w:style>
  <w:style w:type="paragraph" w:customStyle="1" w:styleId="Listavistosa-nfasis11">
    <w:name w:val="Lista vistosa - Énfasis 11"/>
    <w:basedOn w:val="Normal"/>
    <w:link w:val="Listavistosa-nfasis1Car"/>
    <w:uiPriority w:val="34"/>
    <w:qFormat/>
    <w:rsid w:val="004F2455"/>
    <w:pPr>
      <w:ind w:left="720"/>
      <w:contextualSpacing/>
    </w:pPr>
  </w:style>
  <w:style w:type="character" w:styleId="CommentReference">
    <w:name w:val="annotation reference"/>
    <w:uiPriority w:val="99"/>
    <w:unhideWhenUsed/>
    <w:rsid w:val="004F2455"/>
    <w:rPr>
      <w:sz w:val="18"/>
      <w:szCs w:val="18"/>
    </w:rPr>
  </w:style>
  <w:style w:type="paragraph" w:styleId="Title">
    <w:name w:val="Title"/>
    <w:basedOn w:val="Normal"/>
    <w:next w:val="Normal"/>
    <w:link w:val="TitleChar"/>
    <w:uiPriority w:val="10"/>
    <w:qFormat/>
    <w:rsid w:val="004F2455"/>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4F2455"/>
    <w:rPr>
      <w:rFonts w:asciiTheme="majorHAnsi" w:eastAsiaTheme="majorEastAsia" w:hAnsiTheme="majorHAnsi" w:cstheme="majorBidi"/>
      <w:caps/>
      <w:color w:val="833C0B" w:themeColor="accent2" w:themeShade="80"/>
      <w:spacing w:val="50"/>
      <w:sz w:val="44"/>
      <w:szCs w:val="44"/>
    </w:rPr>
  </w:style>
  <w:style w:type="paragraph" w:styleId="Header">
    <w:name w:val="header"/>
    <w:basedOn w:val="Normal"/>
    <w:link w:val="HeaderChar"/>
    <w:uiPriority w:val="99"/>
    <w:rsid w:val="004F2455"/>
    <w:pPr>
      <w:tabs>
        <w:tab w:val="center" w:pos="4320"/>
        <w:tab w:val="right" w:pos="8640"/>
      </w:tabs>
    </w:pPr>
  </w:style>
  <w:style w:type="character" w:customStyle="1" w:styleId="HeaderChar">
    <w:name w:val="Header Char"/>
    <w:basedOn w:val="DefaultParagraphFont"/>
    <w:link w:val="Header"/>
    <w:uiPriority w:val="99"/>
    <w:rsid w:val="004F2455"/>
    <w:rPr>
      <w:rFonts w:asciiTheme="majorHAnsi" w:eastAsiaTheme="majorEastAsia" w:hAnsiTheme="majorHAnsi" w:cstheme="majorBidi"/>
      <w:sz w:val="22"/>
      <w:szCs w:val="22"/>
    </w:rPr>
  </w:style>
  <w:style w:type="paragraph" w:styleId="Footer">
    <w:name w:val="footer"/>
    <w:basedOn w:val="Normal"/>
    <w:link w:val="FooterChar"/>
    <w:uiPriority w:val="99"/>
    <w:rsid w:val="004F2455"/>
    <w:pPr>
      <w:tabs>
        <w:tab w:val="center" w:pos="4320"/>
        <w:tab w:val="right" w:pos="8640"/>
      </w:tabs>
    </w:pPr>
  </w:style>
  <w:style w:type="character" w:customStyle="1" w:styleId="FooterChar">
    <w:name w:val="Footer Char"/>
    <w:basedOn w:val="DefaultParagraphFont"/>
    <w:link w:val="Footer"/>
    <w:uiPriority w:val="99"/>
    <w:rsid w:val="004F2455"/>
    <w:rPr>
      <w:rFonts w:asciiTheme="majorHAnsi" w:eastAsiaTheme="majorEastAsia" w:hAnsiTheme="majorHAnsi" w:cstheme="majorBidi"/>
      <w:sz w:val="22"/>
      <w:szCs w:val="22"/>
    </w:rPr>
  </w:style>
  <w:style w:type="paragraph" w:styleId="FootnoteText">
    <w:name w:val="footnote text"/>
    <w:aliases w:val="single space,fn,FOOTNOTES,Footnote Text Char Char Char Char Char Char,Footnote Text Char Char,Footnote Text1 Char,Footnote Text Char Char Char Char,Fußnotentextr,Char,foottextfra,texto de nota al pie,ft,footnote,fn Car Car,f, Car,Car"/>
    <w:basedOn w:val="Normal"/>
    <w:link w:val="FootnoteTextChar"/>
    <w:uiPriority w:val="99"/>
    <w:unhideWhenUsed/>
    <w:qFormat/>
    <w:rsid w:val="004F2455"/>
    <w:rPr>
      <w:sz w:val="20"/>
      <w:szCs w:val="20"/>
      <w:lang w:val="es-ES"/>
    </w:rPr>
  </w:style>
  <w:style w:type="character" w:customStyle="1" w:styleId="FootnoteTextChar">
    <w:name w:val="Footnote Text Char"/>
    <w:aliases w:val="single space Char,fn Char,FOOTNOTES Char,Footnote Text Char Char Char Char Char Char Char,Footnote Text Char Char Char,Footnote Text1 Char Char,Footnote Text Char Char Char Char Char,Fußnotentextr Char,Char Char,foottextfra Char"/>
    <w:basedOn w:val="DefaultParagraphFont"/>
    <w:link w:val="FootnoteText"/>
    <w:uiPriority w:val="99"/>
    <w:rsid w:val="004F2455"/>
    <w:rPr>
      <w:rFonts w:asciiTheme="majorHAnsi" w:eastAsiaTheme="majorEastAsia" w:hAnsiTheme="majorHAnsi" w:cstheme="majorBidi"/>
      <w:sz w:val="20"/>
      <w:szCs w:val="20"/>
      <w:lang w:val="es-ES"/>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uiPriority w:val="99"/>
    <w:unhideWhenUsed/>
    <w:rsid w:val="004F2455"/>
    <w:rPr>
      <w:vertAlign w:val="superscript"/>
    </w:rPr>
  </w:style>
  <w:style w:type="paragraph" w:customStyle="1" w:styleId="asides">
    <w:name w:val="asides"/>
    <w:basedOn w:val="Normal"/>
    <w:link w:val="asidesChar"/>
    <w:qFormat/>
    <w:rsid w:val="004F2455"/>
    <w:pPr>
      <w:pBdr>
        <w:top w:val="single" w:sz="6" w:space="12" w:color="77898F"/>
        <w:left w:val="single" w:sz="6" w:space="12" w:color="77898F"/>
        <w:bottom w:val="single" w:sz="6" w:space="12" w:color="77898F"/>
        <w:right w:val="single" w:sz="6" w:space="12" w:color="77898F"/>
      </w:pBdr>
      <w:autoSpaceDE w:val="0"/>
      <w:autoSpaceDN w:val="0"/>
      <w:adjustRightInd w:val="0"/>
      <w:spacing w:line="300" w:lineRule="exact"/>
      <w:ind w:left="284" w:right="284"/>
      <w:jc w:val="both"/>
    </w:pPr>
    <w:rPr>
      <w:rFonts w:ascii="Calibri" w:eastAsia="Verdana" w:hAnsi="Calibri" w:cs="Tahoma"/>
      <w:color w:val="000000"/>
      <w:spacing w:val="-6"/>
      <w:kern w:val="20"/>
      <w:sz w:val="23"/>
    </w:rPr>
  </w:style>
  <w:style w:type="character" w:customStyle="1" w:styleId="asidesChar">
    <w:name w:val="asides Char"/>
    <w:link w:val="asides"/>
    <w:rsid w:val="004F2455"/>
    <w:rPr>
      <w:rFonts w:ascii="Calibri" w:eastAsia="Verdana" w:hAnsi="Calibri" w:cs="Tahoma"/>
      <w:color w:val="000000"/>
      <w:spacing w:val="-6"/>
      <w:kern w:val="20"/>
      <w:sz w:val="23"/>
      <w:szCs w:val="22"/>
    </w:rPr>
  </w:style>
  <w:style w:type="character" w:styleId="PageNumber">
    <w:name w:val="page number"/>
    <w:basedOn w:val="DefaultParagraphFont"/>
    <w:rsid w:val="004F2455"/>
  </w:style>
  <w:style w:type="character" w:styleId="Hyperlink">
    <w:name w:val="Hyperlink"/>
    <w:uiPriority w:val="99"/>
    <w:unhideWhenUsed/>
    <w:rsid w:val="004F2455"/>
    <w:rPr>
      <w:color w:val="0000FF"/>
      <w:u w:val="single"/>
    </w:rPr>
  </w:style>
  <w:style w:type="character" w:customStyle="1" w:styleId="Listavistosa-nfasis1Car">
    <w:name w:val="Lista vistosa - Énfasis 1 Car"/>
    <w:link w:val="Listavistosa-nfasis11"/>
    <w:uiPriority w:val="34"/>
    <w:rsid w:val="004F2455"/>
    <w:rPr>
      <w:rFonts w:asciiTheme="majorHAnsi" w:eastAsiaTheme="majorEastAsia" w:hAnsiTheme="majorHAnsi" w:cstheme="majorBidi"/>
      <w:sz w:val="22"/>
      <w:szCs w:val="22"/>
    </w:rPr>
  </w:style>
  <w:style w:type="paragraph" w:customStyle="1" w:styleId="Default">
    <w:name w:val="Default"/>
    <w:link w:val="DefaultChar"/>
    <w:rsid w:val="004F2455"/>
    <w:pPr>
      <w:autoSpaceDE w:val="0"/>
      <w:autoSpaceDN w:val="0"/>
      <w:adjustRightInd w:val="0"/>
      <w:spacing w:after="200" w:line="252" w:lineRule="auto"/>
    </w:pPr>
    <w:rPr>
      <w:rFonts w:ascii="Calibri" w:eastAsia="Calibri" w:hAnsi="Calibri" w:cs="Calibri"/>
      <w:color w:val="000000"/>
      <w:sz w:val="22"/>
      <w:szCs w:val="22"/>
      <w:lang w:val="es-ES"/>
    </w:rPr>
  </w:style>
  <w:style w:type="paragraph" w:styleId="TOC1">
    <w:name w:val="toc 1"/>
    <w:basedOn w:val="Normal"/>
    <w:next w:val="Normal"/>
    <w:autoRedefine/>
    <w:uiPriority w:val="39"/>
    <w:rsid w:val="004F2455"/>
    <w:pPr>
      <w:spacing w:before="120" w:after="0"/>
    </w:pPr>
    <w:rPr>
      <w:rFonts w:asciiTheme="minorHAnsi" w:hAnsiTheme="minorHAnsi"/>
      <w:b/>
      <w:sz w:val="24"/>
      <w:szCs w:val="24"/>
    </w:rPr>
  </w:style>
  <w:style w:type="paragraph" w:styleId="TOC2">
    <w:name w:val="toc 2"/>
    <w:basedOn w:val="Normal"/>
    <w:next w:val="Normal"/>
    <w:autoRedefine/>
    <w:uiPriority w:val="39"/>
    <w:rsid w:val="004F2455"/>
    <w:pPr>
      <w:tabs>
        <w:tab w:val="right" w:leader="dot" w:pos="9010"/>
      </w:tabs>
      <w:spacing w:after="0"/>
      <w:ind w:left="220"/>
    </w:pPr>
    <w:rPr>
      <w:rFonts w:asciiTheme="minorHAnsi" w:hAnsiTheme="minorHAnsi"/>
      <w:b/>
    </w:rPr>
  </w:style>
  <w:style w:type="character" w:customStyle="1" w:styleId="DefaultChar">
    <w:name w:val="Default Char"/>
    <w:link w:val="Default"/>
    <w:rsid w:val="004F2455"/>
    <w:rPr>
      <w:rFonts w:ascii="Calibri" w:eastAsia="Calibri" w:hAnsi="Calibri" w:cs="Calibri"/>
      <w:color w:val="000000"/>
      <w:sz w:val="22"/>
      <w:szCs w:val="22"/>
      <w:lang w:val="es-ES"/>
    </w:rPr>
  </w:style>
  <w:style w:type="paragraph" w:styleId="ListParagraph">
    <w:name w:val="List Paragraph"/>
    <w:aliases w:val="Dot pt,List Paragraph1,Bullets,P‡rrafo de lista"/>
    <w:basedOn w:val="Normal"/>
    <w:link w:val="ListParagraphChar"/>
    <w:uiPriority w:val="34"/>
    <w:qFormat/>
    <w:rsid w:val="004F2455"/>
    <w:pPr>
      <w:ind w:left="720"/>
      <w:contextualSpacing/>
    </w:pPr>
  </w:style>
  <w:style w:type="character" w:customStyle="1" w:styleId="ListParagraphChar">
    <w:name w:val="List Paragraph Char"/>
    <w:aliases w:val="Dot pt Char,List Paragraph1 Char,Bullets Char,P‡rrafo de lista Char"/>
    <w:link w:val="ListParagraph"/>
    <w:uiPriority w:val="34"/>
    <w:rsid w:val="004F2455"/>
    <w:rPr>
      <w:rFonts w:asciiTheme="majorHAnsi" w:eastAsiaTheme="majorEastAsia" w:hAnsiTheme="majorHAnsi" w:cstheme="majorBidi"/>
      <w:sz w:val="22"/>
      <w:szCs w:val="22"/>
    </w:rPr>
  </w:style>
  <w:style w:type="paragraph" w:styleId="CommentText">
    <w:name w:val="annotation text"/>
    <w:basedOn w:val="Normal"/>
    <w:link w:val="CommentTextChar"/>
    <w:uiPriority w:val="99"/>
    <w:unhideWhenUsed/>
    <w:rsid w:val="004F2455"/>
  </w:style>
  <w:style w:type="character" w:customStyle="1" w:styleId="CommentTextChar">
    <w:name w:val="Comment Text Char"/>
    <w:basedOn w:val="DefaultParagraphFont"/>
    <w:link w:val="CommentText"/>
    <w:uiPriority w:val="99"/>
    <w:rsid w:val="004F2455"/>
    <w:rPr>
      <w:rFonts w:asciiTheme="majorHAnsi" w:eastAsiaTheme="majorEastAsia" w:hAnsiTheme="majorHAnsi" w:cstheme="majorBidi"/>
      <w:sz w:val="22"/>
      <w:szCs w:val="22"/>
    </w:rPr>
  </w:style>
  <w:style w:type="paragraph" w:styleId="CommentSubject">
    <w:name w:val="annotation subject"/>
    <w:basedOn w:val="CommentText"/>
    <w:next w:val="CommentText"/>
    <w:link w:val="CommentSubjectChar"/>
    <w:uiPriority w:val="99"/>
    <w:semiHidden/>
    <w:unhideWhenUsed/>
    <w:rsid w:val="004F2455"/>
    <w:rPr>
      <w:b/>
      <w:bCs/>
      <w:sz w:val="20"/>
      <w:szCs w:val="20"/>
    </w:rPr>
  </w:style>
  <w:style w:type="character" w:customStyle="1" w:styleId="CommentSubjectChar">
    <w:name w:val="Comment Subject Char"/>
    <w:basedOn w:val="CommentTextChar"/>
    <w:link w:val="CommentSubject"/>
    <w:uiPriority w:val="99"/>
    <w:semiHidden/>
    <w:rsid w:val="004F2455"/>
    <w:rPr>
      <w:rFonts w:asciiTheme="majorHAnsi" w:eastAsiaTheme="majorEastAsia" w:hAnsiTheme="majorHAnsi" w:cstheme="majorBidi"/>
      <w:b/>
      <w:bCs/>
      <w:sz w:val="20"/>
      <w:szCs w:val="20"/>
    </w:rPr>
  </w:style>
  <w:style w:type="paragraph" w:styleId="BalloonText">
    <w:name w:val="Balloon Text"/>
    <w:basedOn w:val="Normal"/>
    <w:link w:val="BalloonTextChar"/>
    <w:uiPriority w:val="99"/>
    <w:semiHidden/>
    <w:unhideWhenUsed/>
    <w:rsid w:val="004F2455"/>
    <w:rPr>
      <w:sz w:val="18"/>
      <w:szCs w:val="18"/>
    </w:rPr>
  </w:style>
  <w:style w:type="character" w:customStyle="1" w:styleId="BalloonTextChar">
    <w:name w:val="Balloon Text Char"/>
    <w:basedOn w:val="DefaultParagraphFont"/>
    <w:link w:val="BalloonText"/>
    <w:uiPriority w:val="99"/>
    <w:semiHidden/>
    <w:rsid w:val="004F2455"/>
    <w:rPr>
      <w:rFonts w:asciiTheme="majorHAnsi" w:eastAsiaTheme="majorEastAsia" w:hAnsiTheme="majorHAnsi" w:cstheme="majorBidi"/>
      <w:sz w:val="18"/>
      <w:szCs w:val="18"/>
    </w:rPr>
  </w:style>
  <w:style w:type="paragraph" w:styleId="Caption">
    <w:name w:val="caption"/>
    <w:basedOn w:val="Normal"/>
    <w:next w:val="Normal"/>
    <w:uiPriority w:val="35"/>
    <w:semiHidden/>
    <w:unhideWhenUsed/>
    <w:qFormat/>
    <w:rsid w:val="004F2455"/>
    <w:rPr>
      <w:caps/>
      <w:spacing w:val="10"/>
      <w:sz w:val="18"/>
      <w:szCs w:val="18"/>
    </w:rPr>
  </w:style>
  <w:style w:type="paragraph" w:styleId="Subtitle">
    <w:name w:val="Subtitle"/>
    <w:basedOn w:val="Normal"/>
    <w:next w:val="Normal"/>
    <w:link w:val="SubtitleChar"/>
    <w:uiPriority w:val="11"/>
    <w:qFormat/>
    <w:rsid w:val="004F245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F2455"/>
    <w:rPr>
      <w:rFonts w:asciiTheme="majorHAnsi" w:eastAsiaTheme="majorEastAsia" w:hAnsiTheme="majorHAnsi" w:cstheme="majorBidi"/>
      <w:caps/>
      <w:spacing w:val="20"/>
      <w:sz w:val="18"/>
      <w:szCs w:val="18"/>
    </w:rPr>
  </w:style>
  <w:style w:type="character" w:styleId="Strong">
    <w:name w:val="Strong"/>
    <w:uiPriority w:val="22"/>
    <w:qFormat/>
    <w:rsid w:val="004F2455"/>
    <w:rPr>
      <w:b/>
      <w:bCs/>
      <w:color w:val="C45911" w:themeColor="accent2" w:themeShade="BF"/>
      <w:spacing w:val="5"/>
    </w:rPr>
  </w:style>
  <w:style w:type="character" w:styleId="Emphasis">
    <w:name w:val="Emphasis"/>
    <w:uiPriority w:val="20"/>
    <w:qFormat/>
    <w:rsid w:val="004F2455"/>
    <w:rPr>
      <w:caps/>
      <w:spacing w:val="5"/>
      <w:sz w:val="20"/>
      <w:szCs w:val="20"/>
    </w:rPr>
  </w:style>
  <w:style w:type="paragraph" w:styleId="NoSpacing">
    <w:name w:val="No Spacing"/>
    <w:basedOn w:val="Normal"/>
    <w:link w:val="NoSpacingChar"/>
    <w:uiPriority w:val="1"/>
    <w:qFormat/>
    <w:rsid w:val="004F2455"/>
    <w:pPr>
      <w:spacing w:after="0" w:line="240" w:lineRule="auto"/>
    </w:pPr>
  </w:style>
  <w:style w:type="character" w:customStyle="1" w:styleId="NoSpacingChar">
    <w:name w:val="No Spacing Char"/>
    <w:basedOn w:val="DefaultParagraphFont"/>
    <w:link w:val="NoSpacing"/>
    <w:uiPriority w:val="1"/>
    <w:rsid w:val="004F2455"/>
    <w:rPr>
      <w:rFonts w:asciiTheme="majorHAnsi" w:eastAsiaTheme="majorEastAsia" w:hAnsiTheme="majorHAnsi" w:cstheme="majorBidi"/>
      <w:sz w:val="22"/>
      <w:szCs w:val="22"/>
    </w:rPr>
  </w:style>
  <w:style w:type="paragraph" w:styleId="Quote">
    <w:name w:val="Quote"/>
    <w:basedOn w:val="Normal"/>
    <w:next w:val="Normal"/>
    <w:link w:val="QuoteChar"/>
    <w:uiPriority w:val="29"/>
    <w:qFormat/>
    <w:rsid w:val="004F2455"/>
    <w:rPr>
      <w:i/>
      <w:iCs/>
    </w:rPr>
  </w:style>
  <w:style w:type="character" w:customStyle="1" w:styleId="QuoteChar">
    <w:name w:val="Quote Char"/>
    <w:basedOn w:val="DefaultParagraphFont"/>
    <w:link w:val="Quote"/>
    <w:uiPriority w:val="29"/>
    <w:rsid w:val="004F2455"/>
    <w:rPr>
      <w:rFonts w:asciiTheme="majorHAnsi" w:eastAsiaTheme="majorEastAsia" w:hAnsiTheme="majorHAnsi" w:cstheme="majorBidi"/>
      <w:i/>
      <w:iCs/>
      <w:sz w:val="22"/>
      <w:szCs w:val="22"/>
    </w:rPr>
  </w:style>
  <w:style w:type="paragraph" w:styleId="IntenseQuote">
    <w:name w:val="Intense Quote"/>
    <w:basedOn w:val="Normal"/>
    <w:next w:val="Normal"/>
    <w:link w:val="IntenseQuoteChar"/>
    <w:uiPriority w:val="30"/>
    <w:qFormat/>
    <w:rsid w:val="004F2455"/>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4F2455"/>
    <w:rPr>
      <w:rFonts w:asciiTheme="majorHAnsi" w:eastAsiaTheme="majorEastAsia" w:hAnsiTheme="majorHAnsi" w:cstheme="majorBidi"/>
      <w:caps/>
      <w:color w:val="823B0B" w:themeColor="accent2" w:themeShade="7F"/>
      <w:spacing w:val="5"/>
      <w:sz w:val="20"/>
      <w:szCs w:val="20"/>
    </w:rPr>
  </w:style>
  <w:style w:type="character" w:styleId="SubtleEmphasis">
    <w:name w:val="Subtle Emphasis"/>
    <w:uiPriority w:val="19"/>
    <w:qFormat/>
    <w:rsid w:val="004F2455"/>
    <w:rPr>
      <w:i/>
      <w:iCs/>
    </w:rPr>
  </w:style>
  <w:style w:type="character" w:styleId="IntenseEmphasis">
    <w:name w:val="Intense Emphasis"/>
    <w:uiPriority w:val="21"/>
    <w:qFormat/>
    <w:rsid w:val="004F2455"/>
    <w:rPr>
      <w:i/>
      <w:iCs/>
      <w:caps/>
      <w:spacing w:val="10"/>
      <w:sz w:val="20"/>
      <w:szCs w:val="20"/>
    </w:rPr>
  </w:style>
  <w:style w:type="character" w:styleId="SubtleReference">
    <w:name w:val="Subtle Reference"/>
    <w:basedOn w:val="DefaultParagraphFont"/>
    <w:uiPriority w:val="31"/>
    <w:qFormat/>
    <w:rsid w:val="004F2455"/>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4F2455"/>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4F2455"/>
    <w:rPr>
      <w:caps/>
      <w:color w:val="823B0B" w:themeColor="accent2" w:themeShade="7F"/>
      <w:spacing w:val="5"/>
      <w:u w:color="823B0B" w:themeColor="accent2" w:themeShade="7F"/>
    </w:rPr>
  </w:style>
  <w:style w:type="paragraph" w:styleId="TOCHeading">
    <w:name w:val="TOC Heading"/>
    <w:basedOn w:val="Heading1"/>
    <w:next w:val="Normal"/>
    <w:uiPriority w:val="39"/>
    <w:unhideWhenUsed/>
    <w:qFormat/>
    <w:rsid w:val="004F2455"/>
    <w:pPr>
      <w:outlineLvl w:val="9"/>
    </w:pPr>
    <w:rPr>
      <w:lang w:bidi="en-US"/>
    </w:rPr>
  </w:style>
  <w:style w:type="table" w:styleId="TableGrid">
    <w:name w:val="Table Grid"/>
    <w:basedOn w:val="TableNormal"/>
    <w:uiPriority w:val="59"/>
    <w:rsid w:val="004F245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safeguards">
    <w:name w:val="Plain safeguards"/>
    <w:basedOn w:val="Normal"/>
    <w:link w:val="PlainsafeguardsChar"/>
    <w:qFormat/>
    <w:rsid w:val="004F2455"/>
    <w:pPr>
      <w:widowControl w:val="0"/>
      <w:suppressAutoHyphens/>
      <w:spacing w:after="0" w:line="240" w:lineRule="auto"/>
      <w:jc w:val="both"/>
    </w:pPr>
    <w:rPr>
      <w:rFonts w:ascii="Calibri" w:eastAsia="SimSun" w:hAnsi="Calibri" w:cs="Mangal"/>
      <w:kern w:val="1"/>
      <w:lang w:val="en-GB" w:eastAsia="hi-IN" w:bidi="hi-IN"/>
    </w:rPr>
  </w:style>
  <w:style w:type="character" w:customStyle="1" w:styleId="PlainsafeguardsChar">
    <w:name w:val="Plain safeguards Char"/>
    <w:basedOn w:val="DefaultParagraphFont"/>
    <w:link w:val="Plainsafeguards"/>
    <w:rsid w:val="004F2455"/>
    <w:rPr>
      <w:rFonts w:ascii="Calibri" w:eastAsia="SimSun" w:hAnsi="Calibri" w:cs="Mangal"/>
      <w:kern w:val="1"/>
      <w:sz w:val="22"/>
      <w:szCs w:val="22"/>
      <w:lang w:val="en-GB" w:eastAsia="hi-IN" w:bidi="hi-IN"/>
    </w:rPr>
  </w:style>
  <w:style w:type="paragraph" w:customStyle="1" w:styleId="myheading3">
    <w:name w:val="my heading 3"/>
    <w:basedOn w:val="Heading3"/>
    <w:qFormat/>
    <w:rsid w:val="004F2455"/>
    <w:pPr>
      <w:jc w:val="left"/>
    </w:pPr>
    <w:rPr>
      <w:sz w:val="22"/>
    </w:rPr>
  </w:style>
  <w:style w:type="paragraph" w:styleId="TOC3">
    <w:name w:val="toc 3"/>
    <w:basedOn w:val="Normal"/>
    <w:next w:val="Normal"/>
    <w:autoRedefine/>
    <w:uiPriority w:val="39"/>
    <w:unhideWhenUsed/>
    <w:rsid w:val="004F2455"/>
    <w:pPr>
      <w:spacing w:after="0"/>
      <w:ind w:left="440"/>
    </w:pPr>
    <w:rPr>
      <w:rFonts w:asciiTheme="minorHAnsi" w:hAnsiTheme="minorHAnsi"/>
    </w:rPr>
  </w:style>
  <w:style w:type="paragraph" w:styleId="TOC4">
    <w:name w:val="toc 4"/>
    <w:basedOn w:val="Normal"/>
    <w:next w:val="Normal"/>
    <w:autoRedefine/>
    <w:uiPriority w:val="39"/>
    <w:semiHidden/>
    <w:unhideWhenUsed/>
    <w:rsid w:val="004F2455"/>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4F2455"/>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4F2455"/>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4F2455"/>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4F2455"/>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4F2455"/>
    <w:pPr>
      <w:spacing w:after="0"/>
      <w:ind w:left="1760"/>
    </w:pPr>
    <w:rPr>
      <w:rFonts w:asciiTheme="minorHAnsi" w:hAnsiTheme="minorHAnsi"/>
      <w:sz w:val="20"/>
      <w:szCs w:val="20"/>
    </w:rPr>
  </w:style>
  <w:style w:type="paragraph" w:styleId="Revision">
    <w:name w:val="Revision"/>
    <w:hidden/>
    <w:uiPriority w:val="99"/>
    <w:semiHidden/>
    <w:rsid w:val="004F2455"/>
    <w:rPr>
      <w:rFonts w:asciiTheme="majorHAnsi" w:eastAsiaTheme="majorEastAsia" w:hAnsiTheme="majorHAnsi" w:cstheme="majorBidi"/>
      <w:sz w:val="22"/>
      <w:szCs w:val="22"/>
    </w:rPr>
  </w:style>
  <w:style w:type="numbering" w:customStyle="1" w:styleId="NoList1">
    <w:name w:val="No List1"/>
    <w:next w:val="NoList"/>
    <w:uiPriority w:val="99"/>
    <w:semiHidden/>
    <w:unhideWhenUsed/>
    <w:rsid w:val="004F2455"/>
  </w:style>
  <w:style w:type="character" w:customStyle="1" w:styleId="apple-converted-space">
    <w:name w:val="apple-converted-space"/>
    <w:basedOn w:val="DefaultParagraphFont"/>
    <w:rsid w:val="00B61B2E"/>
  </w:style>
  <w:style w:type="paragraph" w:customStyle="1" w:styleId="texto">
    <w:name w:val="texto"/>
    <w:basedOn w:val="Normal"/>
    <w:rsid w:val="00B61B2E"/>
    <w:pPr>
      <w:spacing w:after="101" w:line="216" w:lineRule="atLeast"/>
      <w:ind w:firstLine="288"/>
      <w:jc w:val="both"/>
    </w:pPr>
    <w:rPr>
      <w:rFonts w:ascii="Arial" w:eastAsia="Times New Roman" w:hAnsi="Arial" w:cs="Arial"/>
      <w:sz w:val="18"/>
      <w:szCs w:val="20"/>
      <w:lang w:val="es-ES_tradnl" w:eastAsia="es-MX"/>
    </w:rPr>
  </w:style>
  <w:style w:type="paragraph" w:styleId="NormalWeb">
    <w:name w:val="Normal (Web)"/>
    <w:basedOn w:val="Normal"/>
    <w:uiPriority w:val="99"/>
    <w:unhideWhenUsed/>
    <w:rsid w:val="00B61B2E"/>
    <w:pPr>
      <w:spacing w:before="100" w:beforeAutospacing="1" w:after="100" w:afterAutospacing="1" w:line="240" w:lineRule="auto"/>
    </w:pPr>
    <w:rPr>
      <w:rFonts w:ascii="Times" w:eastAsiaTheme="minorEastAsia" w:hAnsi="Times" w:cs="Times New Roman"/>
      <w:sz w:val="20"/>
      <w:szCs w:val="20"/>
      <w:lang w:val="en-GB"/>
    </w:rPr>
  </w:style>
  <w:style w:type="character" w:styleId="EndnoteReference">
    <w:name w:val="endnote reference"/>
    <w:basedOn w:val="DefaultParagraphFont"/>
    <w:uiPriority w:val="99"/>
    <w:unhideWhenUsed/>
    <w:rsid w:val="00B61B2E"/>
    <w:rPr>
      <w:vertAlign w:val="superscript"/>
    </w:rPr>
  </w:style>
  <w:style w:type="character" w:styleId="FollowedHyperlink">
    <w:name w:val="FollowedHyperlink"/>
    <w:basedOn w:val="DefaultParagraphFont"/>
    <w:uiPriority w:val="99"/>
    <w:semiHidden/>
    <w:unhideWhenUsed/>
    <w:rsid w:val="00B61B2E"/>
    <w:rPr>
      <w:color w:val="954F72" w:themeColor="followedHyperlink"/>
      <w:u w:val="single"/>
    </w:rPr>
  </w:style>
  <w:style w:type="paragraph" w:customStyle="1" w:styleId="paragraph">
    <w:name w:val="paragraph"/>
    <w:basedOn w:val="Normal"/>
    <w:rsid w:val="00BC65DC"/>
    <w:pPr>
      <w:spacing w:before="100" w:beforeAutospacing="1" w:after="100" w:afterAutospacing="1" w:line="240" w:lineRule="auto"/>
    </w:pPr>
    <w:rPr>
      <w:rFonts w:ascii="Times New Roman" w:eastAsia="MS Mincho" w:hAnsi="Times New Roman" w:cs="Times New Roman"/>
      <w:sz w:val="24"/>
      <w:szCs w:val="24"/>
    </w:rPr>
  </w:style>
  <w:style w:type="character" w:customStyle="1" w:styleId="normaltextrun">
    <w:name w:val="normaltextrun"/>
    <w:rsid w:val="00BC65DC"/>
  </w:style>
  <w:style w:type="character" w:customStyle="1" w:styleId="eop">
    <w:name w:val="eop"/>
    <w:rsid w:val="00BC65DC"/>
  </w:style>
  <w:style w:type="paragraph" w:customStyle="1" w:styleId="p1">
    <w:name w:val="p1"/>
    <w:basedOn w:val="Normal"/>
    <w:rsid w:val="00725EC5"/>
    <w:pPr>
      <w:spacing w:after="0" w:line="240" w:lineRule="auto"/>
    </w:pPr>
    <w:rPr>
      <w:rFonts w:ascii="Verdana" w:eastAsiaTheme="minorHAnsi" w:hAnsi="Verdana" w:cs="Times New Roman"/>
      <w:color w:val="1E497D"/>
      <w:sz w:val="14"/>
      <w:szCs w:val="14"/>
    </w:rPr>
  </w:style>
  <w:style w:type="character" w:customStyle="1" w:styleId="s1">
    <w:name w:val="s1"/>
    <w:basedOn w:val="DefaultParagraphFont"/>
    <w:rsid w:val="00725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054">
      <w:bodyDiv w:val="1"/>
      <w:marLeft w:val="0"/>
      <w:marRight w:val="0"/>
      <w:marTop w:val="0"/>
      <w:marBottom w:val="0"/>
      <w:divBdr>
        <w:top w:val="none" w:sz="0" w:space="0" w:color="auto"/>
        <w:left w:val="none" w:sz="0" w:space="0" w:color="auto"/>
        <w:bottom w:val="none" w:sz="0" w:space="0" w:color="auto"/>
        <w:right w:val="none" w:sz="0" w:space="0" w:color="auto"/>
      </w:divBdr>
    </w:div>
    <w:div w:id="633482616">
      <w:bodyDiv w:val="1"/>
      <w:marLeft w:val="0"/>
      <w:marRight w:val="0"/>
      <w:marTop w:val="0"/>
      <w:marBottom w:val="0"/>
      <w:divBdr>
        <w:top w:val="none" w:sz="0" w:space="0" w:color="auto"/>
        <w:left w:val="none" w:sz="0" w:space="0" w:color="auto"/>
        <w:bottom w:val="none" w:sz="0" w:space="0" w:color="auto"/>
        <w:right w:val="none" w:sz="0" w:space="0" w:color="auto"/>
      </w:divBdr>
    </w:div>
    <w:div w:id="666396508">
      <w:bodyDiv w:val="1"/>
      <w:marLeft w:val="0"/>
      <w:marRight w:val="0"/>
      <w:marTop w:val="0"/>
      <w:marBottom w:val="0"/>
      <w:divBdr>
        <w:top w:val="none" w:sz="0" w:space="0" w:color="auto"/>
        <w:left w:val="none" w:sz="0" w:space="0" w:color="auto"/>
        <w:bottom w:val="none" w:sz="0" w:space="0" w:color="auto"/>
        <w:right w:val="none" w:sz="0" w:space="0" w:color="auto"/>
      </w:divBdr>
    </w:div>
    <w:div w:id="904952696">
      <w:bodyDiv w:val="1"/>
      <w:marLeft w:val="0"/>
      <w:marRight w:val="0"/>
      <w:marTop w:val="0"/>
      <w:marBottom w:val="0"/>
      <w:divBdr>
        <w:top w:val="none" w:sz="0" w:space="0" w:color="auto"/>
        <w:left w:val="none" w:sz="0" w:space="0" w:color="auto"/>
        <w:bottom w:val="none" w:sz="0" w:space="0" w:color="auto"/>
        <w:right w:val="none" w:sz="0" w:space="0" w:color="auto"/>
      </w:divBdr>
    </w:div>
    <w:div w:id="18660189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www.wri.org/project/governance-of-forests-initiative" TargetMode="External"/><Relationship Id="rId2" Type="http://schemas.openxmlformats.org/officeDocument/2006/relationships/hyperlink" Target="http://www.clientearth.org/reports/a-guide-to-understanding-and-implementing-unfccc-redd+-safeguards.pdf" TargetMode="External"/><Relationship Id="rId1" Type="http://schemas.openxmlformats.org/officeDocument/2006/relationships/hyperlink" Target="http://www.transparency.org/files/content/corruptionqas/271_Corruption_and_anti_corruption_in_Gha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3A3A-C603-4D17-8D63-A3C52ED0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18623</Words>
  <Characters>106154</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Ribet</dc:creator>
  <cp:keywords/>
  <dc:description/>
  <cp:lastModifiedBy>Hilma Manan</cp:lastModifiedBy>
  <cp:revision>2</cp:revision>
  <dcterms:created xsi:type="dcterms:W3CDTF">2017-01-28T18:44:00Z</dcterms:created>
  <dcterms:modified xsi:type="dcterms:W3CDTF">2017-01-28T18:44:00Z</dcterms:modified>
</cp:coreProperties>
</file>